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CE02" w14:textId="21ADF295" w:rsidR="00630869" w:rsidRPr="00005221" w:rsidRDefault="00630869" w:rsidP="00703E90">
      <w:pPr>
        <w:jc w:val="center"/>
        <w:rPr>
          <w:b/>
          <w:sz w:val="28"/>
          <w:szCs w:val="28"/>
          <w:lang w:val="en-US"/>
        </w:rPr>
      </w:pPr>
      <w:r w:rsidRPr="00005221">
        <w:rPr>
          <w:b/>
          <w:sz w:val="28"/>
          <w:szCs w:val="28"/>
          <w:lang w:val="en-US"/>
        </w:rPr>
        <w:t>Vanguard Initiative</w:t>
      </w:r>
      <w:r w:rsidR="00005221" w:rsidRPr="00005221">
        <w:rPr>
          <w:b/>
          <w:sz w:val="28"/>
          <w:szCs w:val="28"/>
          <w:lang w:val="en-US"/>
        </w:rPr>
        <w:t xml:space="preserve"> </w:t>
      </w:r>
      <w:r w:rsidR="00005221" w:rsidRPr="00005221">
        <w:rPr>
          <w:b/>
          <w:sz w:val="20"/>
          <w:szCs w:val="20"/>
          <w:lang w:val="en-US"/>
        </w:rPr>
        <w:t>(</w:t>
      </w:r>
      <w:hyperlink r:id="rId8" w:history="1">
        <w:r w:rsidR="00005221" w:rsidRPr="00005221">
          <w:rPr>
            <w:rStyle w:val="Hipervnculo"/>
            <w:b/>
            <w:sz w:val="20"/>
            <w:szCs w:val="20"/>
            <w:lang w:val="en-US"/>
          </w:rPr>
          <w:t>http://www.s3vanguardinitiative.eu</w:t>
        </w:r>
      </w:hyperlink>
      <w:r w:rsidR="00005221" w:rsidRPr="00005221">
        <w:rPr>
          <w:b/>
          <w:sz w:val="20"/>
          <w:szCs w:val="20"/>
          <w:lang w:val="en-US"/>
        </w:rPr>
        <w:t>)</w:t>
      </w:r>
    </w:p>
    <w:p w14:paraId="224FEB09" w14:textId="3A1A2345" w:rsidR="00630869" w:rsidRDefault="00630869" w:rsidP="00630869">
      <w:pPr>
        <w:rPr>
          <w:lang w:val="en-US"/>
        </w:rPr>
      </w:pPr>
    </w:p>
    <w:p w14:paraId="02A4BDD1" w14:textId="77777777" w:rsidR="00872087" w:rsidRPr="00005221" w:rsidRDefault="00872087" w:rsidP="00630869">
      <w:pPr>
        <w:rPr>
          <w:lang w:val="en-US"/>
        </w:rPr>
      </w:pPr>
    </w:p>
    <w:p w14:paraId="5B62FFD7" w14:textId="77777777" w:rsidR="00AB0C05" w:rsidRPr="000F0090" w:rsidRDefault="00AB0C05" w:rsidP="00AB0C05">
      <w:pPr>
        <w:pStyle w:val="TtuloTDC"/>
        <w:spacing w:before="0" w:line="240" w:lineRule="auto"/>
        <w:rPr>
          <w:lang w:val="es-ES"/>
        </w:rPr>
      </w:pPr>
      <w:r w:rsidRPr="000F0090">
        <w:rPr>
          <w:lang w:val="es-ES"/>
        </w:rPr>
        <w:t>Contenido</w:t>
      </w:r>
    </w:p>
    <w:p w14:paraId="7FFDD336" w14:textId="77777777" w:rsidR="00AB0C05" w:rsidRPr="000F0090" w:rsidRDefault="00AB0C05" w:rsidP="00AB0C05">
      <w:pPr>
        <w:pStyle w:val="TDC1"/>
        <w:spacing w:before="0" w:after="0"/>
        <w:rPr>
          <w:rFonts w:ascii="Times New Roman" w:hAnsi="Times New Roman"/>
          <w:szCs w:val="20"/>
          <w:lang w:val="es-ES" w:eastAsia="es-ES"/>
        </w:rPr>
      </w:pPr>
    </w:p>
    <w:p w14:paraId="00FDADFD" w14:textId="77248D89" w:rsidR="00AB0C05" w:rsidRDefault="00AB0C05">
      <w:pPr>
        <w:pStyle w:val="TDC1"/>
        <w:rPr>
          <w:rFonts w:asciiTheme="minorHAnsi" w:eastAsiaTheme="minorEastAsia" w:hAnsiTheme="minorHAnsi" w:cstheme="minorBidi"/>
          <w:b w:val="0"/>
          <w:bCs w:val="0"/>
          <w:caps w:val="0"/>
          <w:sz w:val="22"/>
          <w:szCs w:val="22"/>
          <w:lang w:val="es-ES" w:eastAsia="es-ES"/>
        </w:rPr>
      </w:pPr>
      <w:r w:rsidRPr="000F0090">
        <w:rPr>
          <w:rFonts w:ascii="Times New Roman" w:hAnsi="Times New Roman"/>
          <w:szCs w:val="20"/>
          <w:lang w:val="es-ES" w:eastAsia="es-ES"/>
        </w:rPr>
        <w:fldChar w:fldCharType="begin"/>
      </w:r>
      <w:r w:rsidRPr="000F0090">
        <w:rPr>
          <w:rFonts w:ascii="Times New Roman" w:hAnsi="Times New Roman"/>
          <w:lang w:val="es-ES"/>
        </w:rPr>
        <w:instrText xml:space="preserve"> TOC \o "1-3" \h \z \u </w:instrText>
      </w:r>
      <w:r w:rsidRPr="000F0090">
        <w:rPr>
          <w:rFonts w:ascii="Times New Roman" w:hAnsi="Times New Roman"/>
          <w:szCs w:val="20"/>
          <w:lang w:val="es-ES" w:eastAsia="es-ES"/>
        </w:rPr>
        <w:fldChar w:fldCharType="separate"/>
      </w:r>
      <w:hyperlink w:anchor="_Toc464152192" w:history="1">
        <w:r w:rsidRPr="008C25F2">
          <w:rPr>
            <w:rStyle w:val="Hipervnculo"/>
            <w:lang w:val="en-US"/>
          </w:rPr>
          <w:t>¿Qué es Vanguard Initiative?</w:t>
        </w:r>
        <w:r>
          <w:rPr>
            <w:webHidden/>
          </w:rPr>
          <w:tab/>
        </w:r>
        <w:r>
          <w:rPr>
            <w:webHidden/>
          </w:rPr>
          <w:fldChar w:fldCharType="begin"/>
        </w:r>
        <w:r>
          <w:rPr>
            <w:webHidden/>
          </w:rPr>
          <w:instrText xml:space="preserve"> PAGEREF _Toc464152192 \h </w:instrText>
        </w:r>
        <w:r>
          <w:rPr>
            <w:webHidden/>
          </w:rPr>
        </w:r>
        <w:r>
          <w:rPr>
            <w:webHidden/>
          </w:rPr>
          <w:fldChar w:fldCharType="separate"/>
        </w:r>
        <w:r>
          <w:rPr>
            <w:webHidden/>
          </w:rPr>
          <w:t>1</w:t>
        </w:r>
        <w:r>
          <w:rPr>
            <w:webHidden/>
          </w:rPr>
          <w:fldChar w:fldCharType="end"/>
        </w:r>
      </w:hyperlink>
    </w:p>
    <w:p w14:paraId="1F08805B" w14:textId="2811066B" w:rsidR="00AB0C05" w:rsidRDefault="00AB0C05">
      <w:pPr>
        <w:pStyle w:val="TDC1"/>
        <w:rPr>
          <w:rFonts w:asciiTheme="minorHAnsi" w:eastAsiaTheme="minorEastAsia" w:hAnsiTheme="minorHAnsi" w:cstheme="minorBidi"/>
          <w:b w:val="0"/>
          <w:bCs w:val="0"/>
          <w:caps w:val="0"/>
          <w:sz w:val="22"/>
          <w:szCs w:val="22"/>
          <w:lang w:val="es-ES" w:eastAsia="es-ES"/>
        </w:rPr>
      </w:pPr>
      <w:hyperlink w:anchor="_Toc464152193" w:history="1">
        <w:r w:rsidRPr="008C25F2">
          <w:rPr>
            <w:rStyle w:val="Hipervnculo"/>
            <w:lang w:val="es-ES"/>
          </w:rPr>
          <w:t>Organización interna</w:t>
        </w:r>
        <w:r>
          <w:rPr>
            <w:webHidden/>
          </w:rPr>
          <w:tab/>
        </w:r>
        <w:r>
          <w:rPr>
            <w:webHidden/>
          </w:rPr>
          <w:fldChar w:fldCharType="begin"/>
        </w:r>
        <w:r>
          <w:rPr>
            <w:webHidden/>
          </w:rPr>
          <w:instrText xml:space="preserve"> PAGEREF _Toc464152193 \h </w:instrText>
        </w:r>
        <w:r>
          <w:rPr>
            <w:webHidden/>
          </w:rPr>
        </w:r>
        <w:r>
          <w:rPr>
            <w:webHidden/>
          </w:rPr>
          <w:fldChar w:fldCharType="separate"/>
        </w:r>
        <w:r>
          <w:rPr>
            <w:webHidden/>
          </w:rPr>
          <w:t>2</w:t>
        </w:r>
        <w:r>
          <w:rPr>
            <w:webHidden/>
          </w:rPr>
          <w:fldChar w:fldCharType="end"/>
        </w:r>
      </w:hyperlink>
    </w:p>
    <w:p w14:paraId="2430D471" w14:textId="3AAB3995" w:rsidR="00AB0C05" w:rsidRDefault="00AB0C05">
      <w:pPr>
        <w:pStyle w:val="TDC1"/>
        <w:rPr>
          <w:rFonts w:asciiTheme="minorHAnsi" w:eastAsiaTheme="minorEastAsia" w:hAnsiTheme="minorHAnsi" w:cstheme="minorBidi"/>
          <w:b w:val="0"/>
          <w:bCs w:val="0"/>
          <w:caps w:val="0"/>
          <w:sz w:val="22"/>
          <w:szCs w:val="22"/>
          <w:lang w:val="es-ES" w:eastAsia="es-ES"/>
        </w:rPr>
      </w:pPr>
      <w:hyperlink w:anchor="_Toc464152194" w:history="1">
        <w:r w:rsidRPr="008C25F2">
          <w:rPr>
            <w:rStyle w:val="Hipervnculo"/>
            <w:lang w:val="es-ES"/>
          </w:rPr>
          <w:t>Próximos pasos</w:t>
        </w:r>
        <w:r>
          <w:rPr>
            <w:webHidden/>
          </w:rPr>
          <w:tab/>
        </w:r>
        <w:r>
          <w:rPr>
            <w:webHidden/>
          </w:rPr>
          <w:fldChar w:fldCharType="begin"/>
        </w:r>
        <w:r>
          <w:rPr>
            <w:webHidden/>
          </w:rPr>
          <w:instrText xml:space="preserve"> PAGEREF _Toc464152194 \h </w:instrText>
        </w:r>
        <w:r>
          <w:rPr>
            <w:webHidden/>
          </w:rPr>
        </w:r>
        <w:r>
          <w:rPr>
            <w:webHidden/>
          </w:rPr>
          <w:fldChar w:fldCharType="separate"/>
        </w:r>
        <w:r>
          <w:rPr>
            <w:webHidden/>
          </w:rPr>
          <w:t>4</w:t>
        </w:r>
        <w:r>
          <w:rPr>
            <w:webHidden/>
          </w:rPr>
          <w:fldChar w:fldCharType="end"/>
        </w:r>
      </w:hyperlink>
    </w:p>
    <w:p w14:paraId="0052A691" w14:textId="2C692117" w:rsidR="00AB0C05" w:rsidRDefault="00AB0C05">
      <w:pPr>
        <w:pStyle w:val="TDC1"/>
        <w:rPr>
          <w:rFonts w:asciiTheme="minorHAnsi" w:eastAsiaTheme="minorEastAsia" w:hAnsiTheme="minorHAnsi" w:cstheme="minorBidi"/>
          <w:b w:val="0"/>
          <w:bCs w:val="0"/>
          <w:caps w:val="0"/>
          <w:sz w:val="22"/>
          <w:szCs w:val="22"/>
          <w:lang w:val="es-ES" w:eastAsia="es-ES"/>
        </w:rPr>
      </w:pPr>
      <w:hyperlink w:anchor="_Toc464152195" w:history="1">
        <w:r w:rsidRPr="008C25F2">
          <w:rPr>
            <w:rStyle w:val="Hipervnculo"/>
            <w:lang w:val="es-ES"/>
          </w:rPr>
          <w:t>Futuro de Vanguard</w:t>
        </w:r>
        <w:r>
          <w:rPr>
            <w:webHidden/>
          </w:rPr>
          <w:tab/>
        </w:r>
        <w:r>
          <w:rPr>
            <w:webHidden/>
          </w:rPr>
          <w:fldChar w:fldCharType="begin"/>
        </w:r>
        <w:r>
          <w:rPr>
            <w:webHidden/>
          </w:rPr>
          <w:instrText xml:space="preserve"> PAGEREF _Toc464152195 \h </w:instrText>
        </w:r>
        <w:r>
          <w:rPr>
            <w:webHidden/>
          </w:rPr>
        </w:r>
        <w:r>
          <w:rPr>
            <w:webHidden/>
          </w:rPr>
          <w:fldChar w:fldCharType="separate"/>
        </w:r>
        <w:r>
          <w:rPr>
            <w:webHidden/>
          </w:rPr>
          <w:t>4</w:t>
        </w:r>
        <w:r>
          <w:rPr>
            <w:webHidden/>
          </w:rPr>
          <w:fldChar w:fldCharType="end"/>
        </w:r>
      </w:hyperlink>
    </w:p>
    <w:p w14:paraId="4CEB1D4E" w14:textId="27C9BA52" w:rsidR="00630869" w:rsidRDefault="00AB0C05" w:rsidP="00AB0C05">
      <w:pPr>
        <w:rPr>
          <w:lang w:val="en-US"/>
        </w:rPr>
      </w:pPr>
      <w:r w:rsidRPr="000F0090">
        <w:fldChar w:fldCharType="end"/>
      </w:r>
    </w:p>
    <w:p w14:paraId="6AE14C6E" w14:textId="7FCEC2F5" w:rsidR="00872087" w:rsidRDefault="00872087" w:rsidP="00872087">
      <w:pPr>
        <w:pStyle w:val="Ttulo1"/>
        <w:rPr>
          <w:lang w:val="en-US"/>
        </w:rPr>
      </w:pPr>
      <w:bookmarkStart w:id="0" w:name="_Toc464152192"/>
      <w:r>
        <w:rPr>
          <w:lang w:val="en-US"/>
        </w:rPr>
        <w:t>¿</w:t>
      </w:r>
      <w:proofErr w:type="spellStart"/>
      <w:r>
        <w:rPr>
          <w:lang w:val="en-US"/>
        </w:rPr>
        <w:t>Qué</w:t>
      </w:r>
      <w:proofErr w:type="spellEnd"/>
      <w:r>
        <w:rPr>
          <w:lang w:val="en-US"/>
        </w:rPr>
        <w:t xml:space="preserve"> </w:t>
      </w:r>
      <w:proofErr w:type="spellStart"/>
      <w:r>
        <w:rPr>
          <w:lang w:val="en-US"/>
        </w:rPr>
        <w:t>es</w:t>
      </w:r>
      <w:proofErr w:type="spellEnd"/>
      <w:r>
        <w:rPr>
          <w:lang w:val="en-US"/>
        </w:rPr>
        <w:t xml:space="preserve"> Vanguard Initiative?</w:t>
      </w:r>
      <w:bookmarkEnd w:id="0"/>
    </w:p>
    <w:p w14:paraId="47AAE698" w14:textId="77777777" w:rsidR="00872087" w:rsidRPr="00005221" w:rsidRDefault="00872087" w:rsidP="00630869">
      <w:pPr>
        <w:rPr>
          <w:lang w:val="en-US"/>
        </w:rPr>
      </w:pPr>
    </w:p>
    <w:p w14:paraId="531A7EA3" w14:textId="2BC553E1" w:rsidR="00E61CDC" w:rsidRDefault="00E61CDC" w:rsidP="00E61CDC">
      <w:pPr>
        <w:jc w:val="both"/>
        <w:rPr>
          <w:lang w:val="es-ES"/>
        </w:rPr>
      </w:pPr>
      <w:r w:rsidRPr="00E61CDC">
        <w:rPr>
          <w:lang w:val="es-ES"/>
        </w:rPr>
        <w:t xml:space="preserve">La </w:t>
      </w:r>
      <w:r w:rsidRPr="002B323F">
        <w:rPr>
          <w:b/>
          <w:lang w:val="es-ES"/>
        </w:rPr>
        <w:t xml:space="preserve">Vanguard </w:t>
      </w:r>
      <w:proofErr w:type="spellStart"/>
      <w:r w:rsidRPr="002B323F">
        <w:rPr>
          <w:b/>
          <w:lang w:val="es-ES"/>
        </w:rPr>
        <w:t>Initiative</w:t>
      </w:r>
      <w:proofErr w:type="spellEnd"/>
      <w:r w:rsidRPr="002B323F">
        <w:rPr>
          <w:b/>
          <w:lang w:val="es-ES"/>
        </w:rPr>
        <w:t xml:space="preserve"> </w:t>
      </w:r>
      <w:r w:rsidR="00703E90" w:rsidRPr="00703E90">
        <w:rPr>
          <w:b/>
          <w:lang w:val="es-ES"/>
        </w:rPr>
        <w:t xml:space="preserve">Vanguard </w:t>
      </w:r>
      <w:proofErr w:type="spellStart"/>
      <w:r w:rsidR="00703E90" w:rsidRPr="00703E90">
        <w:rPr>
          <w:b/>
          <w:lang w:val="es-ES"/>
        </w:rPr>
        <w:t>Initiative</w:t>
      </w:r>
      <w:proofErr w:type="spellEnd"/>
      <w:r w:rsidR="00703E90" w:rsidRPr="00703E90">
        <w:rPr>
          <w:b/>
          <w:lang w:val="es-ES"/>
        </w:rPr>
        <w:t xml:space="preserve"> New </w:t>
      </w:r>
      <w:proofErr w:type="spellStart"/>
      <w:r w:rsidR="00703E90" w:rsidRPr="00703E90">
        <w:rPr>
          <w:b/>
          <w:lang w:val="es-ES"/>
        </w:rPr>
        <w:t>Growth</w:t>
      </w:r>
      <w:proofErr w:type="spellEnd"/>
      <w:r w:rsidR="00703E90" w:rsidRPr="00703E90">
        <w:rPr>
          <w:b/>
          <w:lang w:val="es-ES"/>
        </w:rPr>
        <w:t xml:space="preserve"> </w:t>
      </w:r>
      <w:proofErr w:type="spellStart"/>
      <w:r w:rsidR="00703E90" w:rsidRPr="00703E90">
        <w:rPr>
          <w:b/>
          <w:lang w:val="es-ES"/>
        </w:rPr>
        <w:t>through</w:t>
      </w:r>
      <w:proofErr w:type="spellEnd"/>
      <w:r w:rsidR="00703E90" w:rsidRPr="00703E90">
        <w:rPr>
          <w:b/>
          <w:lang w:val="es-ES"/>
        </w:rPr>
        <w:t xml:space="preserve"> Smart </w:t>
      </w:r>
      <w:proofErr w:type="spellStart"/>
      <w:r w:rsidR="00703E90" w:rsidRPr="00703E90">
        <w:rPr>
          <w:b/>
          <w:lang w:val="es-ES"/>
        </w:rPr>
        <w:t>Specialisation</w:t>
      </w:r>
      <w:proofErr w:type="spellEnd"/>
      <w:r w:rsidR="00703E90">
        <w:rPr>
          <w:b/>
          <w:lang w:val="es-ES"/>
        </w:rPr>
        <w:t xml:space="preserve"> </w:t>
      </w:r>
      <w:r w:rsidRPr="00703E90">
        <w:rPr>
          <w:lang w:val="es-ES"/>
        </w:rPr>
        <w:t>es una novedosa forma de trabajo colaborativo</w:t>
      </w:r>
      <w:r w:rsidRPr="00E61CDC">
        <w:rPr>
          <w:lang w:val="es-ES"/>
        </w:rPr>
        <w:t xml:space="preserve"> a nivel europeo que propone nuevas formas de movilizar y alinear los recursos sobre la base de los principios de especialización inteligente regionales y la cooperación interregional. </w:t>
      </w:r>
    </w:p>
    <w:p w14:paraId="707862F3" w14:textId="77777777" w:rsidR="00E61CDC" w:rsidRDefault="00E61CDC" w:rsidP="00E61CDC">
      <w:pPr>
        <w:jc w:val="both"/>
        <w:rPr>
          <w:lang w:val="es-ES"/>
        </w:rPr>
      </w:pPr>
    </w:p>
    <w:p w14:paraId="17BBBC59" w14:textId="41DF6188" w:rsidR="00E61CDC" w:rsidRDefault="00E61CDC" w:rsidP="00E61CDC">
      <w:pPr>
        <w:jc w:val="both"/>
        <w:rPr>
          <w:lang w:val="es-ES"/>
        </w:rPr>
      </w:pPr>
      <w:r>
        <w:rPr>
          <w:lang w:val="es-ES"/>
        </w:rPr>
        <w:t xml:space="preserve">Creado formalmente en 2013, actualmente lo forman 27 regiones, entre ellas Navarra. </w:t>
      </w:r>
      <w:r w:rsidR="002D7E7B">
        <w:rPr>
          <w:lang w:val="es-ES"/>
        </w:rPr>
        <w:t>Somos la segunda región más pequeña en nº de habitantes</w:t>
      </w:r>
      <w:r w:rsidR="002D7E7B">
        <w:rPr>
          <w:rStyle w:val="Refdenotaalpie"/>
          <w:lang w:val="es-ES"/>
        </w:rPr>
        <w:footnoteReference w:id="1"/>
      </w:r>
      <w:r w:rsidR="002D7E7B">
        <w:rPr>
          <w:lang w:val="es-ES"/>
        </w:rPr>
        <w:t xml:space="preserve">. </w:t>
      </w:r>
    </w:p>
    <w:p w14:paraId="5185B3BB" w14:textId="77777777" w:rsidR="00E61CDC" w:rsidRDefault="00E61CDC" w:rsidP="00E61CDC">
      <w:pPr>
        <w:jc w:val="both"/>
        <w:rPr>
          <w:lang w:val="es-ES"/>
        </w:rPr>
      </w:pPr>
    </w:p>
    <w:p w14:paraId="5578F6E1" w14:textId="4C058F9D" w:rsidR="00E61CDC" w:rsidRDefault="00E61CDC" w:rsidP="00E61CDC">
      <w:pPr>
        <w:jc w:val="both"/>
        <w:rPr>
          <w:lang w:val="es-ES"/>
        </w:rPr>
      </w:pPr>
      <w:r>
        <w:rPr>
          <w:lang w:val="es-ES"/>
        </w:rPr>
        <w:t xml:space="preserve">La </w:t>
      </w:r>
      <w:r w:rsidRPr="002B323F">
        <w:rPr>
          <w:b/>
          <w:lang w:val="es-ES"/>
        </w:rPr>
        <w:t>metod</w:t>
      </w:r>
      <w:r w:rsidR="005064F6" w:rsidRPr="002B323F">
        <w:rPr>
          <w:b/>
          <w:lang w:val="es-ES"/>
        </w:rPr>
        <w:t>ología</w:t>
      </w:r>
      <w:r w:rsidR="005064F6">
        <w:rPr>
          <w:lang w:val="es-ES"/>
        </w:rPr>
        <w:t xml:space="preserve"> de Vang</w:t>
      </w:r>
      <w:r w:rsidR="002D7E7B">
        <w:rPr>
          <w:lang w:val="es-ES"/>
        </w:rPr>
        <w:t>u</w:t>
      </w:r>
      <w:r w:rsidR="005064F6">
        <w:rPr>
          <w:lang w:val="es-ES"/>
        </w:rPr>
        <w:t>a</w:t>
      </w:r>
      <w:r w:rsidR="002D7E7B">
        <w:rPr>
          <w:lang w:val="es-ES"/>
        </w:rPr>
        <w:t xml:space="preserve">rd </w:t>
      </w:r>
      <w:r w:rsidR="005064F6">
        <w:rPr>
          <w:lang w:val="es-ES"/>
        </w:rPr>
        <w:t>es novedosa. Se divide en cuatro fases. En la primera las regiones deben cumplimenta runas fichas técnicas muy concisas (aprender). En la segunda, se cruzan datos para obtener posibles sinergias (conectar). En la tercera, las regi</w:t>
      </w:r>
      <w:r w:rsidR="002B323F">
        <w:rPr>
          <w:lang w:val="es-ES"/>
        </w:rPr>
        <w:t xml:space="preserve">ones, así como sus centros tecnológicos y empresas deben concretar proyectos (demostrar). La cuarta fase es la comercialización. </w:t>
      </w:r>
    </w:p>
    <w:p w14:paraId="20381C03" w14:textId="77777777" w:rsidR="005064F6" w:rsidRDefault="005064F6" w:rsidP="00E61CDC">
      <w:pPr>
        <w:jc w:val="both"/>
        <w:rPr>
          <w:lang w:val="es-ES"/>
        </w:rPr>
      </w:pPr>
    </w:p>
    <w:p w14:paraId="2397636D" w14:textId="0BDE20D6" w:rsidR="005064F6" w:rsidRDefault="005064F6" w:rsidP="00AB0C05">
      <w:pPr>
        <w:jc w:val="center"/>
        <w:rPr>
          <w:lang w:val="es-ES"/>
        </w:rPr>
      </w:pPr>
      <w:r>
        <w:rPr>
          <w:noProof/>
          <w:lang w:val="es-ES" w:eastAsia="es-ES"/>
        </w:rPr>
        <w:drawing>
          <wp:inline distT="0" distB="0" distL="0" distR="0" wp14:anchorId="4DD5F4A2" wp14:editId="6F5D8649">
            <wp:extent cx="4581525" cy="2112682"/>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7510" cy="2115442"/>
                    </a:xfrm>
                    <a:prstGeom prst="rect">
                      <a:avLst/>
                    </a:prstGeom>
                    <a:noFill/>
                    <a:ln>
                      <a:noFill/>
                    </a:ln>
                  </pic:spPr>
                </pic:pic>
              </a:graphicData>
            </a:graphic>
          </wp:inline>
        </w:drawing>
      </w:r>
    </w:p>
    <w:p w14:paraId="4C69A41A" w14:textId="77777777" w:rsidR="00E61CDC" w:rsidRDefault="00E61CDC" w:rsidP="00E61CDC">
      <w:pPr>
        <w:jc w:val="both"/>
        <w:rPr>
          <w:lang w:val="es-ES"/>
        </w:rPr>
      </w:pPr>
    </w:p>
    <w:p w14:paraId="68C265AF" w14:textId="77777777" w:rsidR="00B5035A" w:rsidRPr="00B5035A" w:rsidRDefault="00B5035A" w:rsidP="00B5035A">
      <w:pPr>
        <w:jc w:val="both"/>
        <w:rPr>
          <w:rFonts w:cs="Times New Roman"/>
          <w:lang w:val="es-ES"/>
        </w:rPr>
      </w:pPr>
    </w:p>
    <w:p w14:paraId="336B2526" w14:textId="77777777" w:rsidR="00EA7863" w:rsidRDefault="00EA7863">
      <w:pPr>
        <w:rPr>
          <w:rFonts w:asciiTheme="majorHAnsi" w:eastAsiaTheme="majorEastAsia" w:hAnsiTheme="majorHAnsi" w:cstheme="majorBidi"/>
          <w:color w:val="2E74B5" w:themeColor="accent1" w:themeShade="BF"/>
          <w:sz w:val="32"/>
          <w:szCs w:val="32"/>
          <w:lang w:val="es-ES"/>
        </w:rPr>
      </w:pPr>
      <w:r>
        <w:rPr>
          <w:lang w:val="es-ES"/>
        </w:rPr>
        <w:br w:type="page"/>
      </w:r>
    </w:p>
    <w:p w14:paraId="023A8461" w14:textId="3F18BF2E" w:rsidR="003221AC" w:rsidRPr="003221AC" w:rsidRDefault="003221AC" w:rsidP="00872087">
      <w:pPr>
        <w:pStyle w:val="Ttulo1"/>
        <w:rPr>
          <w:lang w:val="es-ES"/>
        </w:rPr>
      </w:pPr>
      <w:bookmarkStart w:id="1" w:name="_Toc464152193"/>
      <w:r w:rsidRPr="003221AC">
        <w:rPr>
          <w:lang w:val="es-ES"/>
        </w:rPr>
        <w:lastRenderedPageBreak/>
        <w:t>Organización interna</w:t>
      </w:r>
      <w:bookmarkEnd w:id="1"/>
    </w:p>
    <w:p w14:paraId="1758A612" w14:textId="1FA6FB8A" w:rsidR="003221AC" w:rsidRDefault="003221AC" w:rsidP="00E61CDC">
      <w:pPr>
        <w:jc w:val="both"/>
        <w:rPr>
          <w:lang w:val="es-ES"/>
        </w:rPr>
      </w:pPr>
    </w:p>
    <w:p w14:paraId="640CA330" w14:textId="745F35EF" w:rsidR="003221AC" w:rsidRDefault="003221AC" w:rsidP="00E61CDC">
      <w:pPr>
        <w:jc w:val="both"/>
        <w:rPr>
          <w:lang w:val="es-ES"/>
        </w:rPr>
      </w:pPr>
      <w:r>
        <w:rPr>
          <w:lang w:val="es-ES"/>
        </w:rPr>
        <w:t>Vanguard tiene una doble vertiente, la “política” y la “sectorial”.</w:t>
      </w:r>
    </w:p>
    <w:p w14:paraId="6F0FD83D" w14:textId="77777777" w:rsidR="003221AC" w:rsidRDefault="003221AC" w:rsidP="00E61CDC">
      <w:pPr>
        <w:jc w:val="both"/>
        <w:rPr>
          <w:lang w:val="es-ES"/>
        </w:rPr>
      </w:pPr>
    </w:p>
    <w:p w14:paraId="5CE8ACFB" w14:textId="6ECDC3C8" w:rsidR="003221AC" w:rsidRDefault="003221AC" w:rsidP="00E61CDC">
      <w:pPr>
        <w:jc w:val="both"/>
        <w:rPr>
          <w:lang w:val="es-ES"/>
        </w:rPr>
      </w:pPr>
      <w:r>
        <w:rPr>
          <w:lang w:val="es-ES"/>
        </w:rPr>
        <w:t xml:space="preserve">Respecto a la política, Vanguard se organiza en 5 grupos de trabajo, </w:t>
      </w:r>
      <w:proofErr w:type="spellStart"/>
      <w:r>
        <w:rPr>
          <w:lang w:val="es-ES"/>
        </w:rPr>
        <w:t>Pilot</w:t>
      </w:r>
      <w:proofErr w:type="spellEnd"/>
      <w:r>
        <w:rPr>
          <w:lang w:val="es-ES"/>
        </w:rPr>
        <w:t xml:space="preserve"> </w:t>
      </w:r>
      <w:proofErr w:type="spellStart"/>
      <w:r>
        <w:rPr>
          <w:lang w:val="es-ES"/>
        </w:rPr>
        <w:t>Monitoring</w:t>
      </w:r>
      <w:proofErr w:type="spellEnd"/>
      <w:r>
        <w:rPr>
          <w:lang w:val="es-ES"/>
        </w:rPr>
        <w:t xml:space="preserve">, Financiación, Comunicación, </w:t>
      </w:r>
      <w:proofErr w:type="spellStart"/>
      <w:r>
        <w:rPr>
          <w:lang w:val="es-ES"/>
        </w:rPr>
        <w:t>Brokarage</w:t>
      </w:r>
      <w:proofErr w:type="spellEnd"/>
      <w:r>
        <w:rPr>
          <w:lang w:val="es-ES"/>
        </w:rPr>
        <w:t xml:space="preserve"> (logística) y secretariado. Además, cada dos meses se hace una asamblea con todas las delegaciones de Bruselas. La participación y seguimiento en estos foros se hace desde la Delegación de Bruselas.</w:t>
      </w:r>
    </w:p>
    <w:p w14:paraId="66DCC87A" w14:textId="3F03D972" w:rsidR="003221AC" w:rsidRDefault="003221AC" w:rsidP="00E61CDC">
      <w:pPr>
        <w:jc w:val="both"/>
        <w:rPr>
          <w:lang w:val="es-ES"/>
        </w:rPr>
      </w:pPr>
    </w:p>
    <w:p w14:paraId="57B09D39" w14:textId="41D2C540" w:rsidR="00872087" w:rsidRDefault="002B4DBA" w:rsidP="00872087">
      <w:pPr>
        <w:jc w:val="both"/>
        <w:rPr>
          <w:lang w:val="es-ES"/>
        </w:rPr>
      </w:pPr>
      <w:r>
        <w:rPr>
          <w:lang w:val="es-ES"/>
        </w:rPr>
        <w:t xml:space="preserve">Además, </w:t>
      </w:r>
      <w:r w:rsidR="00872087">
        <w:rPr>
          <w:lang w:val="es-ES"/>
        </w:rPr>
        <w:t>Vanguard ha creado cinco “</w:t>
      </w:r>
      <w:proofErr w:type="spellStart"/>
      <w:r w:rsidR="00872087">
        <w:rPr>
          <w:lang w:val="es-ES"/>
        </w:rPr>
        <w:t>pilots</w:t>
      </w:r>
      <w:proofErr w:type="spellEnd"/>
      <w:r w:rsidR="00872087">
        <w:rPr>
          <w:lang w:val="es-ES"/>
        </w:rPr>
        <w:t>” o grupos de trabajo:</w:t>
      </w:r>
    </w:p>
    <w:p w14:paraId="2D8C6E86" w14:textId="77777777" w:rsidR="00872087" w:rsidRPr="00B5035A" w:rsidRDefault="00872087" w:rsidP="00872087">
      <w:pPr>
        <w:jc w:val="both"/>
        <w:rPr>
          <w:rFonts w:cs="Times New Roman"/>
          <w:lang w:val="es-ES"/>
        </w:rPr>
      </w:pPr>
    </w:p>
    <w:p w14:paraId="0ED749D2" w14:textId="720EB72C" w:rsidR="00872087" w:rsidRPr="00AB0C05" w:rsidRDefault="00872087" w:rsidP="00AB0C05">
      <w:pPr>
        <w:pStyle w:val="Prrafodelista"/>
        <w:numPr>
          <w:ilvl w:val="0"/>
          <w:numId w:val="14"/>
        </w:numPr>
        <w:rPr>
          <w:b/>
          <w:bCs/>
          <w:color w:val="222222"/>
          <w:lang w:val="en-US"/>
        </w:rPr>
      </w:pPr>
      <w:hyperlink r:id="rId10" w:history="1">
        <w:r w:rsidRPr="00AB0C05">
          <w:rPr>
            <w:rStyle w:val="Hipervnculo"/>
            <w:color w:val="5874B5"/>
            <w:lang w:val="en-US"/>
          </w:rPr>
          <w:t>Efficient and Sustainable Manufacturing (ESM)</w:t>
        </w:r>
      </w:hyperlink>
    </w:p>
    <w:p w14:paraId="7437B568" w14:textId="77777777" w:rsidR="00872087" w:rsidRPr="00AB0C05" w:rsidRDefault="00872087" w:rsidP="00AB0C05">
      <w:pPr>
        <w:pStyle w:val="Prrafodelista"/>
        <w:numPr>
          <w:ilvl w:val="0"/>
          <w:numId w:val="14"/>
        </w:numPr>
        <w:rPr>
          <w:b/>
          <w:bCs/>
          <w:color w:val="222222"/>
          <w:lang w:val="en-US"/>
        </w:rPr>
      </w:pPr>
      <w:hyperlink r:id="rId11" w:history="1">
        <w:r w:rsidRPr="00AB0C05">
          <w:rPr>
            <w:rStyle w:val="Hipervnculo"/>
            <w:color w:val="5874B5"/>
            <w:lang w:val="en-US"/>
          </w:rPr>
          <w:t>High Performance Production through 3D-Printing</w:t>
        </w:r>
      </w:hyperlink>
    </w:p>
    <w:p w14:paraId="05720328" w14:textId="77777777" w:rsidR="009A3CE2" w:rsidRPr="00AB0C05" w:rsidRDefault="00872087" w:rsidP="00AB0C05">
      <w:pPr>
        <w:pStyle w:val="Prrafodelista"/>
        <w:numPr>
          <w:ilvl w:val="0"/>
          <w:numId w:val="14"/>
        </w:numPr>
        <w:rPr>
          <w:bCs/>
          <w:color w:val="222222"/>
          <w:lang w:val="en-US"/>
        </w:rPr>
      </w:pPr>
      <w:hyperlink r:id="rId12" w:history="1">
        <w:proofErr w:type="spellStart"/>
        <w:r w:rsidRPr="00AB0C05">
          <w:rPr>
            <w:rStyle w:val="Hipervnculo"/>
            <w:color w:val="5874B5"/>
            <w:lang w:val="en-US"/>
          </w:rPr>
          <w:t>Bioeconomy</w:t>
        </w:r>
        <w:proofErr w:type="spellEnd"/>
        <w:r w:rsidRPr="00AB0C05">
          <w:rPr>
            <w:rStyle w:val="Hipervnculo"/>
            <w:color w:val="5874B5"/>
            <w:lang w:val="en-US"/>
          </w:rPr>
          <w:t xml:space="preserve"> – Interregional cooperation on innovative use of non-food Biomass</w:t>
        </w:r>
      </w:hyperlink>
    </w:p>
    <w:p w14:paraId="3DBDC189" w14:textId="4A965CC6" w:rsidR="00872087" w:rsidRPr="00AB0C05" w:rsidRDefault="00950012" w:rsidP="00AB0C05">
      <w:pPr>
        <w:pStyle w:val="Prrafodelista"/>
        <w:numPr>
          <w:ilvl w:val="0"/>
          <w:numId w:val="14"/>
        </w:numPr>
        <w:rPr>
          <w:rStyle w:val="Hipervnculo"/>
          <w:color w:val="222222"/>
          <w:u w:val="none"/>
          <w:lang w:val="en-US"/>
        </w:rPr>
      </w:pPr>
      <w:r w:rsidRPr="00AB0C05">
        <w:rPr>
          <w:rStyle w:val="Hipervnculo"/>
          <w:color w:val="5874B5"/>
          <w:lang w:val="en-US"/>
        </w:rPr>
        <w:t>Energy -</w:t>
      </w:r>
      <w:hyperlink r:id="rId13" w:history="1">
        <w:r w:rsidR="00872087" w:rsidRPr="00AB0C05">
          <w:rPr>
            <w:rStyle w:val="Hipervnculo"/>
            <w:color w:val="5874B5"/>
            <w:lang w:val="en-US"/>
          </w:rPr>
          <w:t>Making E</w:t>
        </w:r>
        <w:r w:rsidR="00872087" w:rsidRPr="00AB0C05">
          <w:rPr>
            <w:rStyle w:val="Hipervnculo"/>
            <w:color w:val="5874B5"/>
            <w:lang w:val="en-US"/>
          </w:rPr>
          <w:t>U</w:t>
        </w:r>
        <w:r w:rsidR="00872087" w:rsidRPr="00AB0C05">
          <w:rPr>
            <w:rStyle w:val="Hipervnculo"/>
            <w:color w:val="5874B5"/>
            <w:lang w:val="en-US"/>
          </w:rPr>
          <w:t xml:space="preserve"> the global leader in components for marine renewables and offshore energy applications</w:t>
        </w:r>
      </w:hyperlink>
    </w:p>
    <w:p w14:paraId="33B66954" w14:textId="77777777" w:rsidR="00872087" w:rsidRPr="00AB0C05" w:rsidRDefault="00872087" w:rsidP="00AB0C05">
      <w:pPr>
        <w:pStyle w:val="Prrafodelista"/>
        <w:numPr>
          <w:ilvl w:val="0"/>
          <w:numId w:val="14"/>
        </w:numPr>
        <w:rPr>
          <w:bCs/>
          <w:color w:val="222222"/>
          <w:lang w:val="en-US"/>
        </w:rPr>
      </w:pPr>
      <w:hyperlink r:id="rId14" w:history="1">
        <w:r w:rsidRPr="00AB0C05">
          <w:rPr>
            <w:rStyle w:val="Hipervnculo"/>
            <w:color w:val="5874B5"/>
            <w:lang w:val="en-US"/>
          </w:rPr>
          <w:t>Vanguard Initiative pilot action on Nanotechnology</w:t>
        </w:r>
      </w:hyperlink>
    </w:p>
    <w:p w14:paraId="77F39D12" w14:textId="77777777" w:rsidR="00872087" w:rsidRPr="00B5035A" w:rsidRDefault="00872087" w:rsidP="00872087">
      <w:pPr>
        <w:jc w:val="both"/>
        <w:rPr>
          <w:rFonts w:cs="Times New Roman"/>
          <w:lang w:val="en-US"/>
        </w:rPr>
      </w:pPr>
    </w:p>
    <w:p w14:paraId="57DDA869" w14:textId="77777777" w:rsidR="00872087" w:rsidRPr="00B5035A" w:rsidRDefault="00872087" w:rsidP="00872087">
      <w:pPr>
        <w:jc w:val="both"/>
        <w:rPr>
          <w:rFonts w:cs="Times New Roman"/>
          <w:lang w:val="es-ES"/>
        </w:rPr>
      </w:pPr>
      <w:r w:rsidRPr="00B5035A">
        <w:rPr>
          <w:rFonts w:cs="Times New Roman"/>
          <w:lang w:val="es-ES"/>
        </w:rPr>
        <w:t>Navarra participa en tres de ellos, Nanotecnolog</w:t>
      </w:r>
      <w:r>
        <w:rPr>
          <w:rFonts w:cs="Times New Roman"/>
          <w:lang w:val="es-ES"/>
        </w:rPr>
        <w:t xml:space="preserve">ía y </w:t>
      </w:r>
      <w:proofErr w:type="spellStart"/>
      <w:r>
        <w:rPr>
          <w:rFonts w:cs="Times New Roman"/>
          <w:lang w:val="es-ES"/>
        </w:rPr>
        <w:t>bioeconomía</w:t>
      </w:r>
      <w:proofErr w:type="spellEnd"/>
      <w:r>
        <w:rPr>
          <w:rFonts w:cs="Times New Roman"/>
          <w:lang w:val="es-ES"/>
        </w:rPr>
        <w:t xml:space="preserve"> (</w:t>
      </w:r>
      <w:proofErr w:type="spellStart"/>
      <w:r>
        <w:rPr>
          <w:rFonts w:cs="Times New Roman"/>
          <w:lang w:val="es-ES"/>
        </w:rPr>
        <w:t>Aditech</w:t>
      </w:r>
      <w:proofErr w:type="spellEnd"/>
      <w:r>
        <w:rPr>
          <w:rFonts w:cs="Times New Roman"/>
          <w:lang w:val="es-ES"/>
        </w:rPr>
        <w:t xml:space="preserve">) y offshore </w:t>
      </w:r>
      <w:proofErr w:type="spellStart"/>
      <w:r>
        <w:rPr>
          <w:rFonts w:cs="Times New Roman"/>
          <w:lang w:val="es-ES"/>
        </w:rPr>
        <w:t>renewables</w:t>
      </w:r>
      <w:proofErr w:type="spellEnd"/>
      <w:r>
        <w:rPr>
          <w:rFonts w:cs="Times New Roman"/>
          <w:lang w:val="es-ES"/>
        </w:rPr>
        <w:t xml:space="preserve"> (CENER). Hay que hacer hincapié que Vanguard tiene como objetivo fundamental reunir centros tecnológicos con empresas. Las reuniones son dobles, están las de coordinación, a las que acuden los Delegados de los gobiernos en Bruselas y las técnicas de los cinco </w:t>
      </w:r>
      <w:proofErr w:type="spellStart"/>
      <w:r w:rsidRPr="002E565C">
        <w:rPr>
          <w:rFonts w:cs="Times New Roman"/>
          <w:i/>
          <w:lang w:val="es-ES"/>
        </w:rPr>
        <w:t>pilots</w:t>
      </w:r>
      <w:proofErr w:type="spellEnd"/>
      <w:r>
        <w:rPr>
          <w:rFonts w:cs="Times New Roman"/>
          <w:lang w:val="es-ES"/>
        </w:rPr>
        <w:t xml:space="preserve"> citados.</w:t>
      </w:r>
    </w:p>
    <w:p w14:paraId="431E80CA" w14:textId="77777777" w:rsidR="00423304" w:rsidRDefault="00423304" w:rsidP="00E61CDC">
      <w:pPr>
        <w:jc w:val="both"/>
        <w:rPr>
          <w:lang w:val="es-ES"/>
        </w:rPr>
      </w:pPr>
    </w:p>
    <w:p w14:paraId="7088A7E1" w14:textId="0D75630E" w:rsidR="00B25FEC" w:rsidRPr="00B25FEC" w:rsidRDefault="00B25FEC" w:rsidP="00E61CDC">
      <w:pPr>
        <w:jc w:val="both"/>
        <w:rPr>
          <w:b/>
          <w:lang w:val="es-ES"/>
        </w:rPr>
      </w:pPr>
      <w:r w:rsidRPr="00B25FEC">
        <w:rPr>
          <w:b/>
          <w:lang w:val="es-ES"/>
        </w:rPr>
        <w:t>Implicación de Navarra en Vanguard</w:t>
      </w:r>
    </w:p>
    <w:p w14:paraId="32DEF863" w14:textId="2EEBC2B6" w:rsidR="00B25FEC" w:rsidRDefault="00B25FEC" w:rsidP="00E61CDC">
      <w:pPr>
        <w:jc w:val="both"/>
        <w:rPr>
          <w:lang w:val="es-ES"/>
        </w:rPr>
      </w:pPr>
    </w:p>
    <w:p w14:paraId="1196F3F3" w14:textId="3D513452" w:rsidR="007434B7" w:rsidRDefault="007434B7" w:rsidP="007434B7">
      <w:pPr>
        <w:jc w:val="both"/>
        <w:rPr>
          <w:lang w:val="es-ES"/>
        </w:rPr>
      </w:pPr>
      <w:proofErr w:type="gramStart"/>
      <w:r>
        <w:rPr>
          <w:lang w:val="es-ES"/>
        </w:rPr>
        <w:t>La fases</w:t>
      </w:r>
      <w:proofErr w:type="gramEnd"/>
      <w:r>
        <w:rPr>
          <w:lang w:val="es-ES"/>
        </w:rPr>
        <w:t xml:space="preserve"> de “</w:t>
      </w:r>
      <w:proofErr w:type="spellStart"/>
      <w:r w:rsidRPr="00423304">
        <w:rPr>
          <w:i/>
          <w:lang w:val="es-ES"/>
        </w:rPr>
        <w:t>Learn</w:t>
      </w:r>
      <w:proofErr w:type="spellEnd"/>
      <w:r>
        <w:rPr>
          <w:lang w:val="es-ES"/>
        </w:rPr>
        <w:t>” y “</w:t>
      </w:r>
      <w:proofErr w:type="spellStart"/>
      <w:r w:rsidRPr="00423304">
        <w:rPr>
          <w:i/>
          <w:lang w:val="es-ES"/>
        </w:rPr>
        <w:t>Connect</w:t>
      </w:r>
      <w:proofErr w:type="spellEnd"/>
      <w:r>
        <w:rPr>
          <w:lang w:val="es-ES"/>
        </w:rPr>
        <w:t>” se dan ya por concluidas. La fase “</w:t>
      </w:r>
      <w:proofErr w:type="spellStart"/>
      <w:r w:rsidRPr="00423304">
        <w:rPr>
          <w:i/>
          <w:lang w:val="es-ES"/>
        </w:rPr>
        <w:t>Demostrate</w:t>
      </w:r>
      <w:proofErr w:type="spellEnd"/>
      <w:r>
        <w:rPr>
          <w:lang w:val="es-ES"/>
        </w:rPr>
        <w:t xml:space="preserve">” </w:t>
      </w:r>
      <w:r>
        <w:rPr>
          <w:lang w:val="es-ES"/>
        </w:rPr>
        <w:t>implica, entre otros, dos pasos claros:</w:t>
      </w:r>
    </w:p>
    <w:p w14:paraId="6F51000F" w14:textId="117C2A3A" w:rsidR="007434B7" w:rsidRDefault="007434B7" w:rsidP="007434B7">
      <w:pPr>
        <w:jc w:val="both"/>
        <w:rPr>
          <w:lang w:val="es-ES"/>
        </w:rPr>
      </w:pPr>
    </w:p>
    <w:p w14:paraId="636CA066" w14:textId="7855E936" w:rsidR="007434B7" w:rsidRPr="007434B7" w:rsidRDefault="007434B7" w:rsidP="007434B7">
      <w:pPr>
        <w:pStyle w:val="Prrafodelista"/>
        <w:numPr>
          <w:ilvl w:val="0"/>
          <w:numId w:val="7"/>
        </w:numPr>
        <w:jc w:val="both"/>
        <w:rPr>
          <w:lang w:val="es-ES"/>
        </w:rPr>
      </w:pPr>
      <w:r w:rsidRPr="007434B7">
        <w:rPr>
          <w:lang w:val="es-ES"/>
        </w:rPr>
        <w:t>Crear casos prácticos de cooperación, llamado “demo cases”</w:t>
      </w:r>
    </w:p>
    <w:p w14:paraId="12E0B913" w14:textId="5C46A9BC" w:rsidR="007434B7" w:rsidRPr="007434B7" w:rsidRDefault="007434B7" w:rsidP="007434B7">
      <w:pPr>
        <w:pStyle w:val="Prrafodelista"/>
        <w:numPr>
          <w:ilvl w:val="0"/>
          <w:numId w:val="7"/>
        </w:numPr>
        <w:jc w:val="both"/>
        <w:rPr>
          <w:lang w:val="es-ES"/>
        </w:rPr>
      </w:pPr>
      <w:r w:rsidRPr="007434B7">
        <w:rPr>
          <w:lang w:val="es-ES"/>
        </w:rPr>
        <w:t>Involucrar a centros de investigación y, sobre todo, empresas</w:t>
      </w:r>
    </w:p>
    <w:p w14:paraId="1DEA8883" w14:textId="4983BCB1" w:rsidR="007434B7" w:rsidRDefault="007434B7" w:rsidP="007434B7">
      <w:pPr>
        <w:jc w:val="both"/>
        <w:rPr>
          <w:lang w:val="es-ES"/>
        </w:rPr>
      </w:pPr>
    </w:p>
    <w:p w14:paraId="750DDC2A" w14:textId="6244C830" w:rsidR="00EA7863" w:rsidRDefault="006F0DDC" w:rsidP="00883A60">
      <w:pPr>
        <w:jc w:val="both"/>
        <w:rPr>
          <w:lang w:val="es-ES"/>
        </w:rPr>
      </w:pPr>
      <w:r>
        <w:rPr>
          <w:lang w:val="es-ES"/>
        </w:rPr>
        <w:t xml:space="preserve">A continuación, se señalan en un cuadro la totalidad de pilotos con </w:t>
      </w:r>
      <w:proofErr w:type="gramStart"/>
      <w:r>
        <w:rPr>
          <w:lang w:val="es-ES"/>
        </w:rPr>
        <w:t xml:space="preserve">los </w:t>
      </w:r>
      <w:r w:rsidRPr="006F0DDC">
        <w:rPr>
          <w:i/>
          <w:lang w:val="es-ES"/>
        </w:rPr>
        <w:t>demo</w:t>
      </w:r>
      <w:proofErr w:type="gramEnd"/>
      <w:r w:rsidRPr="006F0DDC">
        <w:rPr>
          <w:i/>
          <w:lang w:val="es-ES"/>
        </w:rPr>
        <w:t xml:space="preserve"> cases</w:t>
      </w:r>
      <w:r>
        <w:rPr>
          <w:lang w:val="es-ES"/>
        </w:rPr>
        <w:t xml:space="preserve"> asociados. </w:t>
      </w:r>
      <w:r w:rsidR="00894A6D">
        <w:rPr>
          <w:lang w:val="es-ES"/>
        </w:rPr>
        <w:t xml:space="preserve">En las columnas se muestran </w:t>
      </w:r>
      <w:proofErr w:type="gramStart"/>
      <w:r w:rsidR="00894A6D">
        <w:rPr>
          <w:lang w:val="es-ES"/>
        </w:rPr>
        <w:t>los demo</w:t>
      </w:r>
      <w:proofErr w:type="gramEnd"/>
      <w:r w:rsidR="00894A6D">
        <w:rPr>
          <w:lang w:val="es-ES"/>
        </w:rPr>
        <w:t xml:space="preserve"> cases, además de su estado de maduración</w:t>
      </w:r>
      <w:r w:rsidR="0080141C">
        <w:rPr>
          <w:lang w:val="es-ES"/>
        </w:rPr>
        <w:t>, de acuerdo a tres indicadores, si está definido el alcance (</w:t>
      </w:r>
      <w:proofErr w:type="spellStart"/>
      <w:r w:rsidR="0080141C" w:rsidRPr="0080141C">
        <w:rPr>
          <w:i/>
          <w:lang w:val="es-ES"/>
        </w:rPr>
        <w:t>scope</w:t>
      </w:r>
      <w:proofErr w:type="spellEnd"/>
      <w:r w:rsidR="0080141C">
        <w:rPr>
          <w:lang w:val="es-ES"/>
        </w:rPr>
        <w:t xml:space="preserve">), la complementariedad encontrada entre los socios y el proyecto y, por último, si tiene ya definido un </w:t>
      </w:r>
      <w:proofErr w:type="spellStart"/>
      <w:r w:rsidR="0080141C">
        <w:rPr>
          <w:lang w:val="es-ES"/>
        </w:rPr>
        <w:t>business</w:t>
      </w:r>
      <w:proofErr w:type="spellEnd"/>
      <w:r w:rsidR="0080141C">
        <w:rPr>
          <w:lang w:val="es-ES"/>
        </w:rPr>
        <w:t xml:space="preserve"> plan. En rojo se muestran </w:t>
      </w:r>
      <w:proofErr w:type="gramStart"/>
      <w:r w:rsidR="0080141C">
        <w:rPr>
          <w:lang w:val="es-ES"/>
        </w:rPr>
        <w:t>los demo</w:t>
      </w:r>
      <w:proofErr w:type="gramEnd"/>
      <w:r w:rsidR="0080141C">
        <w:rPr>
          <w:lang w:val="es-ES"/>
        </w:rPr>
        <w:t xml:space="preserve"> case en los que Navarra participa. </w:t>
      </w:r>
    </w:p>
    <w:p w14:paraId="431DD855" w14:textId="77777777" w:rsidR="00F02F9B" w:rsidRDefault="00F02F9B" w:rsidP="007434B7">
      <w:pPr>
        <w:jc w:val="both"/>
        <w:rPr>
          <w:lang w:val="es-ES"/>
        </w:rPr>
      </w:pPr>
    </w:p>
    <w:p w14:paraId="649C8666" w14:textId="77777777" w:rsidR="00991F18" w:rsidRDefault="00991F18" w:rsidP="00F02F9B">
      <w:pPr>
        <w:jc w:val="both"/>
        <w:rPr>
          <w:lang w:val="es-ES"/>
        </w:rPr>
        <w:sectPr w:rsidR="00991F18">
          <w:headerReference w:type="default" r:id="rId15"/>
          <w:footerReference w:type="default" r:id="rId16"/>
          <w:pgSz w:w="11906" w:h="16838"/>
          <w:pgMar w:top="1417" w:right="1701" w:bottom="1417" w:left="1701" w:header="708" w:footer="708" w:gutter="0"/>
          <w:cols w:space="708"/>
          <w:docGrid w:linePitch="360"/>
        </w:sectPr>
      </w:pPr>
    </w:p>
    <w:p w14:paraId="65A66AC6" w14:textId="0E57E7FF" w:rsidR="00F86DF2" w:rsidRPr="006F0DDC" w:rsidRDefault="00F86DF2">
      <w:pPr>
        <w:rPr>
          <w:lang w:val="es-ES"/>
        </w:rPr>
      </w:pPr>
    </w:p>
    <w:tbl>
      <w:tblPr>
        <w:tblW w:w="5000" w:type="pct"/>
        <w:tblCellMar>
          <w:left w:w="70" w:type="dxa"/>
          <w:right w:w="70" w:type="dxa"/>
        </w:tblCellMar>
        <w:tblLook w:val="04A0" w:firstRow="1" w:lastRow="0" w:firstColumn="1" w:lastColumn="0" w:noHBand="0" w:noVBand="1"/>
      </w:tblPr>
      <w:tblGrid>
        <w:gridCol w:w="9586"/>
        <w:gridCol w:w="2844"/>
        <w:gridCol w:w="1240"/>
        <w:gridCol w:w="850"/>
        <w:gridCol w:w="958"/>
      </w:tblGrid>
      <w:tr w:rsidR="00FF5812" w:rsidRPr="00FF5812" w14:paraId="5B34EBEF" w14:textId="77777777" w:rsidTr="00FF5812">
        <w:trPr>
          <w:trHeight w:val="300"/>
        </w:trPr>
        <w:tc>
          <w:tcPr>
            <w:tcW w:w="3105" w:type="pct"/>
            <w:tcBorders>
              <w:top w:val="nil"/>
              <w:left w:val="nil"/>
              <w:bottom w:val="nil"/>
              <w:right w:val="nil"/>
            </w:tcBorders>
            <w:shd w:val="clear" w:color="auto" w:fill="00B0F0"/>
            <w:noWrap/>
            <w:vAlign w:val="bottom"/>
            <w:hideMark/>
          </w:tcPr>
          <w:p w14:paraId="2CF837DB" w14:textId="11092E89" w:rsidR="00D4432D" w:rsidRPr="00D4432D" w:rsidRDefault="00FF5812" w:rsidP="00FF5812">
            <w:pPr>
              <w:jc w:val="center"/>
              <w:rPr>
                <w:rFonts w:ascii="Times New Roman" w:eastAsia="Times New Roman" w:hAnsi="Times New Roman" w:cs="Times New Roman"/>
                <w:b/>
                <w:lang w:val="es-ES" w:eastAsia="es-ES"/>
              </w:rPr>
            </w:pPr>
            <w:r w:rsidRPr="00FF5812">
              <w:rPr>
                <w:rFonts w:ascii="Calibri" w:eastAsia="Times New Roman" w:hAnsi="Calibri" w:cs="Calibri"/>
                <w:b/>
                <w:color w:val="000000"/>
                <w:sz w:val="22"/>
                <w:szCs w:val="22"/>
                <w:lang w:val="es-ES" w:eastAsia="es-ES"/>
              </w:rPr>
              <w:t xml:space="preserve">Pilotos y </w:t>
            </w:r>
            <w:proofErr w:type="spellStart"/>
            <w:r w:rsidRPr="00FF5812">
              <w:rPr>
                <w:rFonts w:ascii="Calibri" w:eastAsia="Times New Roman" w:hAnsi="Calibri" w:cs="Calibri"/>
                <w:b/>
                <w:color w:val="000000"/>
                <w:sz w:val="22"/>
                <w:szCs w:val="22"/>
                <w:lang w:val="es-ES" w:eastAsia="es-ES"/>
              </w:rPr>
              <w:t>democases</w:t>
            </w:r>
            <w:proofErr w:type="spellEnd"/>
          </w:p>
        </w:tc>
        <w:tc>
          <w:tcPr>
            <w:tcW w:w="900" w:type="pct"/>
            <w:tcBorders>
              <w:top w:val="nil"/>
              <w:left w:val="nil"/>
              <w:bottom w:val="nil"/>
              <w:right w:val="nil"/>
            </w:tcBorders>
            <w:shd w:val="clear" w:color="auto" w:fill="00B0F0"/>
            <w:noWrap/>
            <w:vAlign w:val="bottom"/>
            <w:hideMark/>
          </w:tcPr>
          <w:p w14:paraId="4983941D" w14:textId="20D2EB65" w:rsidR="00D4432D" w:rsidRPr="00D4432D" w:rsidRDefault="00E965D1" w:rsidP="00E965D1">
            <w:pPr>
              <w:jc w:val="center"/>
              <w:rPr>
                <w:rFonts w:ascii="Calibri" w:eastAsia="Times New Roman" w:hAnsi="Calibri" w:cs="Calibri"/>
                <w:b/>
                <w:color w:val="000000"/>
                <w:sz w:val="22"/>
                <w:szCs w:val="22"/>
                <w:lang w:val="es-ES" w:eastAsia="es-ES"/>
              </w:rPr>
            </w:pPr>
            <w:r w:rsidRPr="00FF5812">
              <w:rPr>
                <w:rFonts w:ascii="Calibri" w:eastAsia="Times New Roman" w:hAnsi="Calibri" w:cs="Calibri"/>
                <w:b/>
                <w:color w:val="000000"/>
                <w:sz w:val="22"/>
                <w:szCs w:val="22"/>
                <w:lang w:val="es-ES" w:eastAsia="es-ES"/>
              </w:rPr>
              <w:t xml:space="preserve">Desarrollo del demo (11 </w:t>
            </w:r>
            <w:proofErr w:type="spellStart"/>
            <w:r w:rsidRPr="00FF5812">
              <w:rPr>
                <w:rFonts w:ascii="Calibri" w:eastAsia="Times New Roman" w:hAnsi="Calibri" w:cs="Calibri"/>
                <w:b/>
                <w:color w:val="000000"/>
                <w:sz w:val="22"/>
                <w:szCs w:val="22"/>
                <w:lang w:val="es-ES" w:eastAsia="es-ES"/>
              </w:rPr>
              <w:t>max</w:t>
            </w:r>
            <w:proofErr w:type="spellEnd"/>
            <w:r w:rsidRPr="00FF5812">
              <w:rPr>
                <w:rFonts w:ascii="Calibri" w:eastAsia="Times New Roman" w:hAnsi="Calibri" w:cs="Calibri"/>
                <w:b/>
                <w:color w:val="000000"/>
                <w:sz w:val="22"/>
                <w:szCs w:val="22"/>
                <w:lang w:val="es-ES" w:eastAsia="es-ES"/>
              </w:rPr>
              <w:t>)</w:t>
            </w:r>
          </w:p>
        </w:tc>
        <w:tc>
          <w:tcPr>
            <w:tcW w:w="394" w:type="pct"/>
            <w:tcBorders>
              <w:top w:val="nil"/>
              <w:left w:val="nil"/>
              <w:bottom w:val="nil"/>
              <w:right w:val="nil"/>
            </w:tcBorders>
            <w:shd w:val="clear" w:color="auto" w:fill="00B0F0"/>
            <w:noWrap/>
            <w:vAlign w:val="bottom"/>
            <w:hideMark/>
          </w:tcPr>
          <w:p w14:paraId="57D60848" w14:textId="77777777" w:rsidR="00D4432D" w:rsidRPr="00D4432D" w:rsidRDefault="00D4432D" w:rsidP="00E965D1">
            <w:pPr>
              <w:jc w:val="center"/>
              <w:rPr>
                <w:rFonts w:ascii="Calibri" w:eastAsia="Times New Roman" w:hAnsi="Calibri" w:cs="Calibri"/>
                <w:b/>
                <w:color w:val="000000"/>
                <w:sz w:val="22"/>
                <w:szCs w:val="22"/>
                <w:lang w:val="es-ES" w:eastAsia="es-ES"/>
              </w:rPr>
            </w:pPr>
            <w:proofErr w:type="spellStart"/>
            <w:r w:rsidRPr="00D4432D">
              <w:rPr>
                <w:rFonts w:ascii="Calibri" w:eastAsia="Times New Roman" w:hAnsi="Calibri" w:cs="Calibri"/>
                <w:b/>
                <w:color w:val="000000"/>
                <w:sz w:val="22"/>
                <w:szCs w:val="22"/>
                <w:lang w:val="es-ES" w:eastAsia="es-ES"/>
              </w:rPr>
              <w:t>Scope</w:t>
            </w:r>
            <w:proofErr w:type="spellEnd"/>
            <w:r w:rsidRPr="00D4432D">
              <w:rPr>
                <w:rFonts w:ascii="Calibri" w:eastAsia="Times New Roman" w:hAnsi="Calibri" w:cs="Calibri"/>
                <w:b/>
                <w:color w:val="000000"/>
                <w:sz w:val="22"/>
                <w:szCs w:val="22"/>
                <w:lang w:val="es-ES" w:eastAsia="es-ES"/>
              </w:rPr>
              <w:t xml:space="preserve"> &amp; </w:t>
            </w:r>
            <w:proofErr w:type="spellStart"/>
            <w:r w:rsidRPr="00D4432D">
              <w:rPr>
                <w:rFonts w:ascii="Calibri" w:eastAsia="Times New Roman" w:hAnsi="Calibri" w:cs="Calibri"/>
                <w:b/>
                <w:color w:val="000000"/>
                <w:sz w:val="22"/>
                <w:szCs w:val="22"/>
                <w:lang w:val="es-ES" w:eastAsia="es-ES"/>
              </w:rPr>
              <w:t>Act</w:t>
            </w:r>
            <w:proofErr w:type="spellEnd"/>
          </w:p>
        </w:tc>
        <w:tc>
          <w:tcPr>
            <w:tcW w:w="283" w:type="pct"/>
            <w:tcBorders>
              <w:top w:val="nil"/>
              <w:left w:val="nil"/>
              <w:bottom w:val="nil"/>
              <w:right w:val="nil"/>
            </w:tcBorders>
            <w:shd w:val="clear" w:color="auto" w:fill="00B0F0"/>
            <w:noWrap/>
            <w:vAlign w:val="bottom"/>
            <w:hideMark/>
          </w:tcPr>
          <w:p w14:paraId="490893A3" w14:textId="77777777" w:rsidR="00D4432D" w:rsidRPr="00D4432D" w:rsidRDefault="00D4432D" w:rsidP="00E965D1">
            <w:pPr>
              <w:jc w:val="center"/>
              <w:rPr>
                <w:rFonts w:ascii="Calibri" w:eastAsia="Times New Roman" w:hAnsi="Calibri" w:cs="Calibri"/>
                <w:b/>
                <w:color w:val="000000"/>
                <w:sz w:val="22"/>
                <w:szCs w:val="22"/>
                <w:lang w:val="es-ES" w:eastAsia="es-ES"/>
              </w:rPr>
            </w:pPr>
            <w:proofErr w:type="spellStart"/>
            <w:r w:rsidRPr="00D4432D">
              <w:rPr>
                <w:rFonts w:ascii="Calibri" w:eastAsia="Times New Roman" w:hAnsi="Calibri" w:cs="Calibri"/>
                <w:b/>
                <w:color w:val="000000"/>
                <w:sz w:val="22"/>
                <w:szCs w:val="22"/>
                <w:lang w:val="es-ES" w:eastAsia="es-ES"/>
              </w:rPr>
              <w:t>Compl</w:t>
            </w:r>
            <w:proofErr w:type="spellEnd"/>
          </w:p>
        </w:tc>
        <w:tc>
          <w:tcPr>
            <w:tcW w:w="318" w:type="pct"/>
            <w:tcBorders>
              <w:top w:val="nil"/>
              <w:left w:val="nil"/>
              <w:bottom w:val="nil"/>
              <w:right w:val="nil"/>
            </w:tcBorders>
            <w:shd w:val="clear" w:color="auto" w:fill="00B0F0"/>
            <w:noWrap/>
            <w:vAlign w:val="bottom"/>
            <w:hideMark/>
          </w:tcPr>
          <w:p w14:paraId="6914BA1D" w14:textId="77777777" w:rsidR="00D4432D" w:rsidRPr="00D4432D" w:rsidRDefault="00D4432D" w:rsidP="00E965D1">
            <w:pPr>
              <w:jc w:val="center"/>
              <w:rPr>
                <w:rFonts w:ascii="Calibri" w:eastAsia="Times New Roman" w:hAnsi="Calibri" w:cs="Calibri"/>
                <w:b/>
                <w:color w:val="000000"/>
                <w:sz w:val="22"/>
                <w:szCs w:val="22"/>
                <w:lang w:val="es-ES" w:eastAsia="es-ES"/>
              </w:rPr>
            </w:pPr>
            <w:proofErr w:type="spellStart"/>
            <w:r w:rsidRPr="00D4432D">
              <w:rPr>
                <w:rFonts w:ascii="Calibri" w:eastAsia="Times New Roman" w:hAnsi="Calibri" w:cs="Calibri"/>
                <w:b/>
                <w:color w:val="000000"/>
                <w:sz w:val="22"/>
                <w:szCs w:val="22"/>
                <w:lang w:val="es-ES" w:eastAsia="es-ES"/>
              </w:rPr>
              <w:t>Bplan</w:t>
            </w:r>
            <w:proofErr w:type="spellEnd"/>
          </w:p>
        </w:tc>
      </w:tr>
      <w:tr w:rsidR="000F3B85" w:rsidRPr="00D4432D" w14:paraId="5434958F"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184C2444"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ESM 1: De- and Remanufacturing pilot network</w:t>
            </w:r>
          </w:p>
        </w:tc>
        <w:tc>
          <w:tcPr>
            <w:tcW w:w="900" w:type="pct"/>
            <w:tcBorders>
              <w:top w:val="nil"/>
              <w:left w:val="nil"/>
              <w:bottom w:val="nil"/>
              <w:right w:val="nil"/>
            </w:tcBorders>
            <w:shd w:val="clear" w:color="auto" w:fill="BDD6EE" w:themeFill="accent1" w:themeFillTint="66"/>
            <w:noWrap/>
            <w:vAlign w:val="bottom"/>
            <w:hideMark/>
          </w:tcPr>
          <w:p w14:paraId="3C180285"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10</w:t>
            </w:r>
          </w:p>
        </w:tc>
        <w:tc>
          <w:tcPr>
            <w:tcW w:w="394" w:type="pct"/>
            <w:tcBorders>
              <w:top w:val="nil"/>
              <w:left w:val="nil"/>
              <w:bottom w:val="nil"/>
              <w:right w:val="nil"/>
            </w:tcBorders>
            <w:shd w:val="clear" w:color="auto" w:fill="BDD6EE" w:themeFill="accent1" w:themeFillTint="66"/>
            <w:noWrap/>
            <w:vAlign w:val="bottom"/>
            <w:hideMark/>
          </w:tcPr>
          <w:p w14:paraId="00257C8A"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283" w:type="pct"/>
            <w:tcBorders>
              <w:top w:val="nil"/>
              <w:left w:val="nil"/>
              <w:bottom w:val="nil"/>
              <w:right w:val="nil"/>
            </w:tcBorders>
            <w:shd w:val="clear" w:color="auto" w:fill="BDD6EE" w:themeFill="accent1" w:themeFillTint="66"/>
            <w:noWrap/>
            <w:vAlign w:val="bottom"/>
            <w:hideMark/>
          </w:tcPr>
          <w:p w14:paraId="392773E7"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4</w:t>
            </w:r>
          </w:p>
        </w:tc>
        <w:tc>
          <w:tcPr>
            <w:tcW w:w="318" w:type="pct"/>
            <w:tcBorders>
              <w:top w:val="nil"/>
              <w:left w:val="nil"/>
              <w:bottom w:val="nil"/>
              <w:right w:val="nil"/>
            </w:tcBorders>
            <w:shd w:val="clear" w:color="auto" w:fill="BDD6EE" w:themeFill="accent1" w:themeFillTint="66"/>
            <w:noWrap/>
            <w:vAlign w:val="bottom"/>
            <w:hideMark/>
          </w:tcPr>
          <w:p w14:paraId="3996407C"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r>
      <w:tr w:rsidR="00FF5812" w:rsidRPr="00D4432D" w14:paraId="26694337"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05A77DA"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ESM 2: Advanced sustainable surface &amp; coating manufacturing technologies on polymers</w:t>
            </w:r>
          </w:p>
        </w:tc>
        <w:tc>
          <w:tcPr>
            <w:tcW w:w="900" w:type="pct"/>
            <w:tcBorders>
              <w:top w:val="nil"/>
              <w:left w:val="nil"/>
              <w:bottom w:val="nil"/>
              <w:right w:val="nil"/>
            </w:tcBorders>
            <w:shd w:val="clear" w:color="auto" w:fill="BDD6EE" w:themeFill="accent1" w:themeFillTint="66"/>
            <w:noWrap/>
            <w:vAlign w:val="bottom"/>
            <w:hideMark/>
          </w:tcPr>
          <w:p w14:paraId="29B4A510"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6,5</w:t>
            </w:r>
          </w:p>
        </w:tc>
        <w:tc>
          <w:tcPr>
            <w:tcW w:w="394" w:type="pct"/>
            <w:tcBorders>
              <w:top w:val="nil"/>
              <w:left w:val="nil"/>
              <w:bottom w:val="nil"/>
              <w:right w:val="nil"/>
            </w:tcBorders>
            <w:shd w:val="clear" w:color="auto" w:fill="BDD6EE" w:themeFill="accent1" w:themeFillTint="66"/>
            <w:noWrap/>
            <w:vAlign w:val="bottom"/>
            <w:hideMark/>
          </w:tcPr>
          <w:p w14:paraId="122D1981"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2,5</w:t>
            </w:r>
          </w:p>
        </w:tc>
        <w:tc>
          <w:tcPr>
            <w:tcW w:w="283" w:type="pct"/>
            <w:tcBorders>
              <w:top w:val="nil"/>
              <w:left w:val="nil"/>
              <w:bottom w:val="nil"/>
              <w:right w:val="nil"/>
            </w:tcBorders>
            <w:shd w:val="clear" w:color="auto" w:fill="BDD6EE" w:themeFill="accent1" w:themeFillTint="66"/>
            <w:noWrap/>
            <w:vAlign w:val="bottom"/>
            <w:hideMark/>
          </w:tcPr>
          <w:p w14:paraId="67381EB0"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6EFE21F2"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5A8A754C"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2F446A07"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ESM 3: Adaptive and intelligent assembly &amp; manufacturing systems</w:t>
            </w:r>
          </w:p>
        </w:tc>
        <w:tc>
          <w:tcPr>
            <w:tcW w:w="900" w:type="pct"/>
            <w:tcBorders>
              <w:top w:val="nil"/>
              <w:left w:val="nil"/>
              <w:bottom w:val="nil"/>
              <w:right w:val="nil"/>
            </w:tcBorders>
            <w:shd w:val="clear" w:color="auto" w:fill="BDD6EE" w:themeFill="accent1" w:themeFillTint="66"/>
            <w:noWrap/>
            <w:vAlign w:val="bottom"/>
            <w:hideMark/>
          </w:tcPr>
          <w:p w14:paraId="6EA4483C"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6,5</w:t>
            </w:r>
          </w:p>
        </w:tc>
        <w:tc>
          <w:tcPr>
            <w:tcW w:w="394" w:type="pct"/>
            <w:tcBorders>
              <w:top w:val="nil"/>
              <w:left w:val="nil"/>
              <w:bottom w:val="nil"/>
              <w:right w:val="nil"/>
            </w:tcBorders>
            <w:shd w:val="clear" w:color="auto" w:fill="BDD6EE" w:themeFill="accent1" w:themeFillTint="66"/>
            <w:noWrap/>
            <w:vAlign w:val="bottom"/>
            <w:hideMark/>
          </w:tcPr>
          <w:p w14:paraId="2F7420C1"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2,5</w:t>
            </w:r>
          </w:p>
        </w:tc>
        <w:tc>
          <w:tcPr>
            <w:tcW w:w="283" w:type="pct"/>
            <w:tcBorders>
              <w:top w:val="nil"/>
              <w:left w:val="nil"/>
              <w:bottom w:val="nil"/>
              <w:right w:val="nil"/>
            </w:tcBorders>
            <w:shd w:val="clear" w:color="auto" w:fill="BDD6EE" w:themeFill="accent1" w:themeFillTint="66"/>
            <w:noWrap/>
            <w:vAlign w:val="bottom"/>
            <w:hideMark/>
          </w:tcPr>
          <w:p w14:paraId="151968CD"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0AD64E67"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3CA7DF32"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CC2C113"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ESM 4: Digital and Virtual Factory Pilots</w:t>
            </w:r>
          </w:p>
        </w:tc>
        <w:tc>
          <w:tcPr>
            <w:tcW w:w="900" w:type="pct"/>
            <w:tcBorders>
              <w:top w:val="nil"/>
              <w:left w:val="nil"/>
              <w:bottom w:val="nil"/>
              <w:right w:val="nil"/>
            </w:tcBorders>
            <w:shd w:val="clear" w:color="auto" w:fill="BDD6EE" w:themeFill="accent1" w:themeFillTint="66"/>
            <w:noWrap/>
            <w:vAlign w:val="bottom"/>
            <w:hideMark/>
          </w:tcPr>
          <w:p w14:paraId="2675AEED"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4</w:t>
            </w:r>
          </w:p>
        </w:tc>
        <w:tc>
          <w:tcPr>
            <w:tcW w:w="394" w:type="pct"/>
            <w:tcBorders>
              <w:top w:val="nil"/>
              <w:left w:val="nil"/>
              <w:bottom w:val="nil"/>
              <w:right w:val="nil"/>
            </w:tcBorders>
            <w:shd w:val="clear" w:color="auto" w:fill="BDD6EE" w:themeFill="accent1" w:themeFillTint="66"/>
            <w:noWrap/>
            <w:vAlign w:val="bottom"/>
            <w:hideMark/>
          </w:tcPr>
          <w:p w14:paraId="0BC47658"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c>
          <w:tcPr>
            <w:tcW w:w="283" w:type="pct"/>
            <w:tcBorders>
              <w:top w:val="nil"/>
              <w:left w:val="nil"/>
              <w:bottom w:val="nil"/>
              <w:right w:val="nil"/>
            </w:tcBorders>
            <w:shd w:val="clear" w:color="auto" w:fill="BDD6EE" w:themeFill="accent1" w:themeFillTint="66"/>
            <w:noWrap/>
            <w:vAlign w:val="bottom"/>
            <w:hideMark/>
          </w:tcPr>
          <w:p w14:paraId="0AFCC2F2"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c>
          <w:tcPr>
            <w:tcW w:w="318" w:type="pct"/>
            <w:tcBorders>
              <w:top w:val="nil"/>
              <w:left w:val="nil"/>
              <w:bottom w:val="nil"/>
              <w:right w:val="nil"/>
            </w:tcBorders>
            <w:shd w:val="clear" w:color="auto" w:fill="BDD6EE" w:themeFill="accent1" w:themeFillTint="66"/>
            <w:noWrap/>
            <w:vAlign w:val="bottom"/>
            <w:hideMark/>
          </w:tcPr>
          <w:p w14:paraId="1DCF8180"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101C9114"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F2A56E3" w14:textId="77777777" w:rsidR="00D4432D" w:rsidRPr="00D4432D" w:rsidRDefault="00D4432D" w:rsidP="00D4432D">
            <w:pP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 xml:space="preserve">ESM 5: </w:t>
            </w:r>
            <w:proofErr w:type="spellStart"/>
            <w:r w:rsidRPr="00D4432D">
              <w:rPr>
                <w:rFonts w:ascii="Calibri" w:eastAsia="Times New Roman" w:hAnsi="Calibri" w:cs="Calibri"/>
                <w:color w:val="000000"/>
                <w:sz w:val="22"/>
                <w:szCs w:val="22"/>
                <w:lang w:val="es-ES" w:eastAsia="es-ES"/>
              </w:rPr>
              <w:t>Efficient</w:t>
            </w:r>
            <w:proofErr w:type="spellEnd"/>
            <w:r w:rsidRPr="00D4432D">
              <w:rPr>
                <w:rFonts w:ascii="Calibri" w:eastAsia="Times New Roman" w:hAnsi="Calibri" w:cs="Calibri"/>
                <w:color w:val="000000"/>
                <w:sz w:val="22"/>
                <w:szCs w:val="22"/>
                <w:lang w:val="es-ES" w:eastAsia="es-ES"/>
              </w:rPr>
              <w:t xml:space="preserve"> </w:t>
            </w:r>
            <w:proofErr w:type="spellStart"/>
            <w:r w:rsidRPr="00D4432D">
              <w:rPr>
                <w:rFonts w:ascii="Calibri" w:eastAsia="Times New Roman" w:hAnsi="Calibri" w:cs="Calibri"/>
                <w:color w:val="000000"/>
                <w:sz w:val="22"/>
                <w:szCs w:val="22"/>
                <w:lang w:val="es-ES" w:eastAsia="es-ES"/>
              </w:rPr>
              <w:t>manufacturing</w:t>
            </w:r>
            <w:proofErr w:type="spellEnd"/>
            <w:r w:rsidRPr="00D4432D">
              <w:rPr>
                <w:rFonts w:ascii="Calibri" w:eastAsia="Times New Roman" w:hAnsi="Calibri" w:cs="Calibri"/>
                <w:color w:val="000000"/>
                <w:sz w:val="22"/>
                <w:szCs w:val="22"/>
                <w:lang w:val="es-ES" w:eastAsia="es-ES"/>
              </w:rPr>
              <w:t xml:space="preserve"> </w:t>
            </w:r>
            <w:proofErr w:type="spellStart"/>
            <w:r w:rsidRPr="00D4432D">
              <w:rPr>
                <w:rFonts w:ascii="Calibri" w:eastAsia="Times New Roman" w:hAnsi="Calibri" w:cs="Calibri"/>
                <w:color w:val="000000"/>
                <w:sz w:val="22"/>
                <w:szCs w:val="22"/>
                <w:lang w:val="es-ES" w:eastAsia="es-ES"/>
              </w:rPr>
              <w:t>processes</w:t>
            </w:r>
            <w:proofErr w:type="spellEnd"/>
          </w:p>
        </w:tc>
        <w:tc>
          <w:tcPr>
            <w:tcW w:w="900" w:type="pct"/>
            <w:tcBorders>
              <w:top w:val="nil"/>
              <w:left w:val="nil"/>
              <w:bottom w:val="nil"/>
              <w:right w:val="nil"/>
            </w:tcBorders>
            <w:shd w:val="clear" w:color="auto" w:fill="BDD6EE" w:themeFill="accent1" w:themeFillTint="66"/>
            <w:noWrap/>
            <w:vAlign w:val="bottom"/>
            <w:hideMark/>
          </w:tcPr>
          <w:p w14:paraId="6653EE25"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4</w:t>
            </w:r>
          </w:p>
        </w:tc>
        <w:tc>
          <w:tcPr>
            <w:tcW w:w="394" w:type="pct"/>
            <w:tcBorders>
              <w:top w:val="nil"/>
              <w:left w:val="nil"/>
              <w:bottom w:val="nil"/>
              <w:right w:val="nil"/>
            </w:tcBorders>
            <w:shd w:val="clear" w:color="auto" w:fill="BDD6EE" w:themeFill="accent1" w:themeFillTint="66"/>
            <w:noWrap/>
            <w:vAlign w:val="bottom"/>
            <w:hideMark/>
          </w:tcPr>
          <w:p w14:paraId="3CE3FDAC"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c>
          <w:tcPr>
            <w:tcW w:w="283" w:type="pct"/>
            <w:tcBorders>
              <w:top w:val="nil"/>
              <w:left w:val="nil"/>
              <w:bottom w:val="nil"/>
              <w:right w:val="nil"/>
            </w:tcBorders>
            <w:shd w:val="clear" w:color="auto" w:fill="BDD6EE" w:themeFill="accent1" w:themeFillTint="66"/>
            <w:noWrap/>
            <w:vAlign w:val="bottom"/>
            <w:hideMark/>
          </w:tcPr>
          <w:p w14:paraId="11878F78"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c>
          <w:tcPr>
            <w:tcW w:w="318" w:type="pct"/>
            <w:tcBorders>
              <w:top w:val="nil"/>
              <w:left w:val="nil"/>
              <w:bottom w:val="nil"/>
              <w:right w:val="nil"/>
            </w:tcBorders>
            <w:shd w:val="clear" w:color="auto" w:fill="BDD6EE" w:themeFill="accent1" w:themeFillTint="66"/>
            <w:noWrap/>
            <w:vAlign w:val="bottom"/>
            <w:hideMark/>
          </w:tcPr>
          <w:p w14:paraId="1897BC39"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651B994F"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5FC9FA1B"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3D-Printing 1: Additive Subtractive High Precision &amp; High Finish pilot production hubs</w:t>
            </w:r>
          </w:p>
        </w:tc>
        <w:tc>
          <w:tcPr>
            <w:tcW w:w="900" w:type="pct"/>
            <w:tcBorders>
              <w:top w:val="nil"/>
              <w:left w:val="nil"/>
              <w:bottom w:val="nil"/>
              <w:right w:val="nil"/>
            </w:tcBorders>
            <w:shd w:val="clear" w:color="auto" w:fill="9CC2E5" w:themeFill="accent1" w:themeFillTint="99"/>
            <w:noWrap/>
            <w:vAlign w:val="bottom"/>
            <w:hideMark/>
          </w:tcPr>
          <w:p w14:paraId="628CD08F"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6,5</w:t>
            </w:r>
          </w:p>
        </w:tc>
        <w:tc>
          <w:tcPr>
            <w:tcW w:w="394" w:type="pct"/>
            <w:tcBorders>
              <w:top w:val="nil"/>
              <w:left w:val="nil"/>
              <w:bottom w:val="nil"/>
              <w:right w:val="nil"/>
            </w:tcBorders>
            <w:shd w:val="clear" w:color="auto" w:fill="9CC2E5" w:themeFill="accent1" w:themeFillTint="99"/>
            <w:noWrap/>
            <w:vAlign w:val="bottom"/>
            <w:hideMark/>
          </w:tcPr>
          <w:p w14:paraId="4F29F1F0"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c>
          <w:tcPr>
            <w:tcW w:w="283" w:type="pct"/>
            <w:tcBorders>
              <w:top w:val="nil"/>
              <w:left w:val="nil"/>
              <w:bottom w:val="nil"/>
              <w:right w:val="nil"/>
            </w:tcBorders>
            <w:shd w:val="clear" w:color="auto" w:fill="9CC2E5" w:themeFill="accent1" w:themeFillTint="99"/>
            <w:noWrap/>
            <w:vAlign w:val="bottom"/>
            <w:hideMark/>
          </w:tcPr>
          <w:p w14:paraId="173364EC"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2,5</w:t>
            </w:r>
          </w:p>
        </w:tc>
        <w:tc>
          <w:tcPr>
            <w:tcW w:w="318" w:type="pct"/>
            <w:tcBorders>
              <w:top w:val="nil"/>
              <w:left w:val="nil"/>
              <w:bottom w:val="nil"/>
              <w:right w:val="nil"/>
            </w:tcBorders>
            <w:shd w:val="clear" w:color="auto" w:fill="9CC2E5" w:themeFill="accent1" w:themeFillTint="99"/>
            <w:noWrap/>
            <w:vAlign w:val="bottom"/>
            <w:hideMark/>
          </w:tcPr>
          <w:p w14:paraId="29B37852"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r>
      <w:tr w:rsidR="00FF5812" w:rsidRPr="00D4432D" w14:paraId="2ACCB46E"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6ED55C64"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3D-Printing 2: Adding a dimension to 2D printed textiles</w:t>
            </w:r>
          </w:p>
        </w:tc>
        <w:tc>
          <w:tcPr>
            <w:tcW w:w="900" w:type="pct"/>
            <w:tcBorders>
              <w:top w:val="nil"/>
              <w:left w:val="nil"/>
              <w:bottom w:val="nil"/>
              <w:right w:val="nil"/>
            </w:tcBorders>
            <w:shd w:val="clear" w:color="auto" w:fill="9CC2E5" w:themeFill="accent1" w:themeFillTint="99"/>
            <w:noWrap/>
            <w:vAlign w:val="bottom"/>
            <w:hideMark/>
          </w:tcPr>
          <w:p w14:paraId="0A46495D"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3,5</w:t>
            </w:r>
          </w:p>
        </w:tc>
        <w:tc>
          <w:tcPr>
            <w:tcW w:w="394" w:type="pct"/>
            <w:tcBorders>
              <w:top w:val="nil"/>
              <w:left w:val="nil"/>
              <w:bottom w:val="nil"/>
              <w:right w:val="nil"/>
            </w:tcBorders>
            <w:shd w:val="clear" w:color="auto" w:fill="9CC2E5" w:themeFill="accent1" w:themeFillTint="99"/>
            <w:noWrap/>
            <w:vAlign w:val="bottom"/>
            <w:hideMark/>
          </w:tcPr>
          <w:p w14:paraId="457930F4"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1,5</w:t>
            </w:r>
          </w:p>
        </w:tc>
        <w:tc>
          <w:tcPr>
            <w:tcW w:w="283" w:type="pct"/>
            <w:tcBorders>
              <w:top w:val="nil"/>
              <w:left w:val="nil"/>
              <w:bottom w:val="nil"/>
              <w:right w:val="nil"/>
            </w:tcBorders>
            <w:shd w:val="clear" w:color="auto" w:fill="9CC2E5" w:themeFill="accent1" w:themeFillTint="99"/>
            <w:noWrap/>
            <w:vAlign w:val="bottom"/>
            <w:hideMark/>
          </w:tcPr>
          <w:p w14:paraId="5557D502"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c>
          <w:tcPr>
            <w:tcW w:w="318" w:type="pct"/>
            <w:tcBorders>
              <w:top w:val="nil"/>
              <w:left w:val="nil"/>
              <w:bottom w:val="nil"/>
              <w:right w:val="nil"/>
            </w:tcBorders>
            <w:shd w:val="clear" w:color="auto" w:fill="9CC2E5" w:themeFill="accent1" w:themeFillTint="99"/>
            <w:noWrap/>
            <w:vAlign w:val="bottom"/>
            <w:hideMark/>
          </w:tcPr>
          <w:p w14:paraId="25939BCC"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21E86C8A"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0A32B934"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3D-Printing 3: Machine, Tooling and Complex parts</w:t>
            </w:r>
          </w:p>
        </w:tc>
        <w:tc>
          <w:tcPr>
            <w:tcW w:w="900" w:type="pct"/>
            <w:tcBorders>
              <w:top w:val="nil"/>
              <w:left w:val="nil"/>
              <w:bottom w:val="nil"/>
              <w:right w:val="nil"/>
            </w:tcBorders>
            <w:shd w:val="clear" w:color="auto" w:fill="9CC2E5" w:themeFill="accent1" w:themeFillTint="99"/>
            <w:noWrap/>
            <w:vAlign w:val="bottom"/>
            <w:hideMark/>
          </w:tcPr>
          <w:p w14:paraId="56F7C02E"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7,5</w:t>
            </w:r>
          </w:p>
        </w:tc>
        <w:tc>
          <w:tcPr>
            <w:tcW w:w="394" w:type="pct"/>
            <w:tcBorders>
              <w:top w:val="nil"/>
              <w:left w:val="nil"/>
              <w:bottom w:val="nil"/>
              <w:right w:val="nil"/>
            </w:tcBorders>
            <w:shd w:val="clear" w:color="auto" w:fill="9CC2E5" w:themeFill="accent1" w:themeFillTint="99"/>
            <w:noWrap/>
            <w:vAlign w:val="bottom"/>
            <w:hideMark/>
          </w:tcPr>
          <w:p w14:paraId="799478B4"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283" w:type="pct"/>
            <w:tcBorders>
              <w:top w:val="nil"/>
              <w:left w:val="nil"/>
              <w:bottom w:val="nil"/>
              <w:right w:val="nil"/>
            </w:tcBorders>
            <w:shd w:val="clear" w:color="auto" w:fill="9CC2E5" w:themeFill="accent1" w:themeFillTint="99"/>
            <w:noWrap/>
            <w:vAlign w:val="bottom"/>
            <w:hideMark/>
          </w:tcPr>
          <w:p w14:paraId="4FE782FB"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3,5</w:t>
            </w:r>
          </w:p>
        </w:tc>
        <w:tc>
          <w:tcPr>
            <w:tcW w:w="318" w:type="pct"/>
            <w:tcBorders>
              <w:top w:val="nil"/>
              <w:left w:val="nil"/>
              <w:bottom w:val="nil"/>
              <w:right w:val="nil"/>
            </w:tcBorders>
            <w:shd w:val="clear" w:color="auto" w:fill="9CC2E5" w:themeFill="accent1" w:themeFillTint="99"/>
            <w:noWrap/>
            <w:vAlign w:val="bottom"/>
            <w:hideMark/>
          </w:tcPr>
          <w:p w14:paraId="7F98BF1B"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1FFFB0AA"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6C98BC2D"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3D-Printing 4: Customized Consumer Goods in Creative Industries</w:t>
            </w:r>
          </w:p>
        </w:tc>
        <w:tc>
          <w:tcPr>
            <w:tcW w:w="900" w:type="pct"/>
            <w:tcBorders>
              <w:top w:val="nil"/>
              <w:left w:val="nil"/>
              <w:bottom w:val="nil"/>
              <w:right w:val="nil"/>
            </w:tcBorders>
            <w:shd w:val="clear" w:color="auto" w:fill="9CC2E5" w:themeFill="accent1" w:themeFillTint="99"/>
            <w:noWrap/>
            <w:vAlign w:val="bottom"/>
            <w:hideMark/>
          </w:tcPr>
          <w:p w14:paraId="3A780694"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3,5</w:t>
            </w:r>
          </w:p>
        </w:tc>
        <w:tc>
          <w:tcPr>
            <w:tcW w:w="394" w:type="pct"/>
            <w:tcBorders>
              <w:top w:val="nil"/>
              <w:left w:val="nil"/>
              <w:bottom w:val="nil"/>
              <w:right w:val="nil"/>
            </w:tcBorders>
            <w:shd w:val="clear" w:color="auto" w:fill="9CC2E5" w:themeFill="accent1" w:themeFillTint="99"/>
            <w:noWrap/>
            <w:vAlign w:val="bottom"/>
            <w:hideMark/>
          </w:tcPr>
          <w:p w14:paraId="29A13BE6"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1,5</w:t>
            </w:r>
          </w:p>
        </w:tc>
        <w:tc>
          <w:tcPr>
            <w:tcW w:w="283" w:type="pct"/>
            <w:tcBorders>
              <w:top w:val="nil"/>
              <w:left w:val="nil"/>
              <w:bottom w:val="nil"/>
              <w:right w:val="nil"/>
            </w:tcBorders>
            <w:shd w:val="clear" w:color="auto" w:fill="9CC2E5" w:themeFill="accent1" w:themeFillTint="99"/>
            <w:noWrap/>
            <w:vAlign w:val="bottom"/>
            <w:hideMark/>
          </w:tcPr>
          <w:p w14:paraId="2983C21E"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c>
          <w:tcPr>
            <w:tcW w:w="318" w:type="pct"/>
            <w:tcBorders>
              <w:top w:val="nil"/>
              <w:left w:val="nil"/>
              <w:bottom w:val="nil"/>
              <w:right w:val="nil"/>
            </w:tcBorders>
            <w:shd w:val="clear" w:color="auto" w:fill="9CC2E5" w:themeFill="accent1" w:themeFillTint="99"/>
            <w:noWrap/>
            <w:vAlign w:val="bottom"/>
            <w:hideMark/>
          </w:tcPr>
          <w:p w14:paraId="3EBAD164"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0F3B85" w:rsidRPr="00D4432D" w14:paraId="02B1A14C"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2F291A3D"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3D-Printing 5: Multi-materials components by hybrid 3D Printing manufacturing</w:t>
            </w:r>
          </w:p>
        </w:tc>
        <w:tc>
          <w:tcPr>
            <w:tcW w:w="900" w:type="pct"/>
            <w:tcBorders>
              <w:top w:val="nil"/>
              <w:left w:val="nil"/>
              <w:bottom w:val="nil"/>
              <w:right w:val="nil"/>
            </w:tcBorders>
            <w:shd w:val="clear" w:color="auto" w:fill="9CC2E5" w:themeFill="accent1" w:themeFillTint="99"/>
            <w:noWrap/>
            <w:vAlign w:val="bottom"/>
            <w:hideMark/>
          </w:tcPr>
          <w:p w14:paraId="56E05DA4"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9,5</w:t>
            </w:r>
          </w:p>
        </w:tc>
        <w:tc>
          <w:tcPr>
            <w:tcW w:w="394" w:type="pct"/>
            <w:tcBorders>
              <w:top w:val="nil"/>
              <w:left w:val="nil"/>
              <w:bottom w:val="nil"/>
              <w:right w:val="nil"/>
            </w:tcBorders>
            <w:shd w:val="clear" w:color="auto" w:fill="9CC2E5" w:themeFill="accent1" w:themeFillTint="99"/>
            <w:noWrap/>
            <w:vAlign w:val="bottom"/>
            <w:hideMark/>
          </w:tcPr>
          <w:p w14:paraId="7875415B"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283" w:type="pct"/>
            <w:tcBorders>
              <w:top w:val="nil"/>
              <w:left w:val="nil"/>
              <w:bottom w:val="nil"/>
              <w:right w:val="nil"/>
            </w:tcBorders>
            <w:shd w:val="clear" w:color="auto" w:fill="9CC2E5" w:themeFill="accent1" w:themeFillTint="99"/>
            <w:noWrap/>
            <w:vAlign w:val="bottom"/>
            <w:hideMark/>
          </w:tcPr>
          <w:p w14:paraId="455925A9"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4</w:t>
            </w:r>
          </w:p>
        </w:tc>
        <w:tc>
          <w:tcPr>
            <w:tcW w:w="318" w:type="pct"/>
            <w:tcBorders>
              <w:top w:val="nil"/>
              <w:left w:val="nil"/>
              <w:bottom w:val="nil"/>
              <w:right w:val="nil"/>
            </w:tcBorders>
            <w:shd w:val="clear" w:color="auto" w:fill="9CC2E5" w:themeFill="accent1" w:themeFillTint="99"/>
            <w:noWrap/>
            <w:vAlign w:val="bottom"/>
            <w:hideMark/>
          </w:tcPr>
          <w:p w14:paraId="0806A9ED"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2,5</w:t>
            </w:r>
          </w:p>
        </w:tc>
      </w:tr>
      <w:tr w:rsidR="00FF5812" w:rsidRPr="00D4432D" w14:paraId="7CAD8AC8"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73859CED"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 xml:space="preserve">3D-Printing 6: Demonstration platform for orthosis, exoskeleton and </w:t>
            </w:r>
            <w:proofErr w:type="spellStart"/>
            <w:r w:rsidRPr="00D4432D">
              <w:rPr>
                <w:rFonts w:ascii="Calibri" w:eastAsia="Times New Roman" w:hAnsi="Calibri" w:cs="Calibri"/>
                <w:color w:val="000000"/>
                <w:sz w:val="22"/>
                <w:szCs w:val="22"/>
                <w:lang w:val="en-US" w:eastAsia="es-ES"/>
              </w:rPr>
              <w:t>exoprosthesis</w:t>
            </w:r>
            <w:proofErr w:type="spellEnd"/>
            <w:r w:rsidRPr="00D4432D">
              <w:rPr>
                <w:rFonts w:ascii="Calibri" w:eastAsia="Times New Roman" w:hAnsi="Calibri" w:cs="Calibri"/>
                <w:color w:val="000000"/>
                <w:sz w:val="22"/>
                <w:szCs w:val="22"/>
                <w:lang w:val="en-US" w:eastAsia="es-ES"/>
              </w:rPr>
              <w:t xml:space="preserve"> components</w:t>
            </w:r>
          </w:p>
        </w:tc>
        <w:tc>
          <w:tcPr>
            <w:tcW w:w="900" w:type="pct"/>
            <w:tcBorders>
              <w:top w:val="nil"/>
              <w:left w:val="nil"/>
              <w:bottom w:val="nil"/>
              <w:right w:val="nil"/>
            </w:tcBorders>
            <w:shd w:val="clear" w:color="auto" w:fill="9CC2E5" w:themeFill="accent1" w:themeFillTint="99"/>
            <w:noWrap/>
            <w:vAlign w:val="bottom"/>
            <w:hideMark/>
          </w:tcPr>
          <w:p w14:paraId="67E21267"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5,5</w:t>
            </w:r>
          </w:p>
        </w:tc>
        <w:tc>
          <w:tcPr>
            <w:tcW w:w="394" w:type="pct"/>
            <w:tcBorders>
              <w:top w:val="nil"/>
              <w:left w:val="nil"/>
              <w:bottom w:val="nil"/>
              <w:right w:val="nil"/>
            </w:tcBorders>
            <w:shd w:val="clear" w:color="auto" w:fill="9CC2E5" w:themeFill="accent1" w:themeFillTint="99"/>
            <w:noWrap/>
            <w:vAlign w:val="bottom"/>
            <w:hideMark/>
          </w:tcPr>
          <w:p w14:paraId="66E8F652"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c>
          <w:tcPr>
            <w:tcW w:w="283" w:type="pct"/>
            <w:tcBorders>
              <w:top w:val="nil"/>
              <w:left w:val="nil"/>
              <w:bottom w:val="nil"/>
              <w:right w:val="nil"/>
            </w:tcBorders>
            <w:shd w:val="clear" w:color="auto" w:fill="9CC2E5" w:themeFill="accent1" w:themeFillTint="99"/>
            <w:noWrap/>
            <w:vAlign w:val="bottom"/>
            <w:hideMark/>
          </w:tcPr>
          <w:p w14:paraId="123EA021"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2,5</w:t>
            </w:r>
          </w:p>
        </w:tc>
        <w:tc>
          <w:tcPr>
            <w:tcW w:w="318" w:type="pct"/>
            <w:tcBorders>
              <w:top w:val="nil"/>
              <w:left w:val="nil"/>
              <w:bottom w:val="nil"/>
              <w:right w:val="nil"/>
            </w:tcBorders>
            <w:shd w:val="clear" w:color="auto" w:fill="9CC2E5" w:themeFill="accent1" w:themeFillTint="99"/>
            <w:noWrap/>
            <w:vAlign w:val="bottom"/>
            <w:hideMark/>
          </w:tcPr>
          <w:p w14:paraId="0791BA87"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770551C3"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28B20E46" w14:textId="77777777" w:rsidR="00D4432D" w:rsidRPr="00D4432D" w:rsidRDefault="00D4432D" w:rsidP="00D4432D">
            <w:pPr>
              <w:rPr>
                <w:rFonts w:ascii="Calibri" w:eastAsia="Times New Roman" w:hAnsi="Calibri" w:cs="Calibri"/>
                <w:color w:val="000000"/>
                <w:sz w:val="22"/>
                <w:szCs w:val="22"/>
                <w:lang w:val="en-US" w:eastAsia="es-ES"/>
              </w:rPr>
            </w:pPr>
            <w:r w:rsidRPr="00D4432D">
              <w:rPr>
                <w:rFonts w:ascii="Calibri" w:eastAsia="Times New Roman" w:hAnsi="Calibri" w:cs="Calibri"/>
                <w:color w:val="000000"/>
                <w:sz w:val="22"/>
                <w:szCs w:val="22"/>
                <w:lang w:val="en-US" w:eastAsia="es-ES"/>
              </w:rPr>
              <w:t xml:space="preserve">3D-Printing 7: Metal products 3D-Printing for Automotive components, tools and </w:t>
            </w:r>
            <w:proofErr w:type="spellStart"/>
            <w:r w:rsidRPr="00D4432D">
              <w:rPr>
                <w:rFonts w:ascii="Calibri" w:eastAsia="Times New Roman" w:hAnsi="Calibri" w:cs="Calibri"/>
                <w:color w:val="000000"/>
                <w:sz w:val="22"/>
                <w:szCs w:val="22"/>
                <w:lang w:val="en-US" w:eastAsia="es-ES"/>
              </w:rPr>
              <w:t>moulds</w:t>
            </w:r>
            <w:proofErr w:type="spellEnd"/>
          </w:p>
        </w:tc>
        <w:tc>
          <w:tcPr>
            <w:tcW w:w="900" w:type="pct"/>
            <w:tcBorders>
              <w:top w:val="nil"/>
              <w:left w:val="nil"/>
              <w:bottom w:val="nil"/>
              <w:right w:val="nil"/>
            </w:tcBorders>
            <w:shd w:val="clear" w:color="auto" w:fill="9CC2E5" w:themeFill="accent1" w:themeFillTint="99"/>
            <w:noWrap/>
            <w:vAlign w:val="bottom"/>
            <w:hideMark/>
          </w:tcPr>
          <w:p w14:paraId="51DA5165"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7</w:t>
            </w:r>
          </w:p>
        </w:tc>
        <w:tc>
          <w:tcPr>
            <w:tcW w:w="394" w:type="pct"/>
            <w:tcBorders>
              <w:top w:val="nil"/>
              <w:left w:val="nil"/>
              <w:bottom w:val="nil"/>
              <w:right w:val="nil"/>
            </w:tcBorders>
            <w:shd w:val="clear" w:color="auto" w:fill="9CC2E5" w:themeFill="accent1" w:themeFillTint="99"/>
            <w:noWrap/>
            <w:vAlign w:val="bottom"/>
            <w:hideMark/>
          </w:tcPr>
          <w:p w14:paraId="3F7171D9"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283" w:type="pct"/>
            <w:tcBorders>
              <w:top w:val="nil"/>
              <w:left w:val="nil"/>
              <w:bottom w:val="nil"/>
              <w:right w:val="nil"/>
            </w:tcBorders>
            <w:shd w:val="clear" w:color="auto" w:fill="9CC2E5" w:themeFill="accent1" w:themeFillTint="99"/>
            <w:noWrap/>
            <w:vAlign w:val="bottom"/>
            <w:hideMark/>
          </w:tcPr>
          <w:p w14:paraId="7E2969B8"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318" w:type="pct"/>
            <w:tcBorders>
              <w:top w:val="nil"/>
              <w:left w:val="nil"/>
              <w:bottom w:val="nil"/>
              <w:right w:val="nil"/>
            </w:tcBorders>
            <w:shd w:val="clear" w:color="auto" w:fill="9CC2E5" w:themeFill="accent1" w:themeFillTint="99"/>
            <w:noWrap/>
            <w:vAlign w:val="bottom"/>
            <w:hideMark/>
          </w:tcPr>
          <w:p w14:paraId="15C9BA86"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FF5812" w:rsidRPr="00D4432D" w14:paraId="0F8EF399"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221E90B1" w14:textId="77777777" w:rsidR="00D4432D" w:rsidRPr="00D4432D" w:rsidRDefault="00D4432D" w:rsidP="00D4432D">
            <w:pP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 xml:space="preserve">3D-Printing 8: 3DP </w:t>
            </w:r>
            <w:proofErr w:type="spellStart"/>
            <w:r w:rsidRPr="00D4432D">
              <w:rPr>
                <w:rFonts w:ascii="Calibri" w:eastAsia="Times New Roman" w:hAnsi="Calibri" w:cs="Calibri"/>
                <w:color w:val="000000"/>
                <w:sz w:val="22"/>
                <w:szCs w:val="22"/>
                <w:lang w:val="es-ES" w:eastAsia="es-ES"/>
              </w:rPr>
              <w:t>Bike</w:t>
            </w:r>
            <w:proofErr w:type="spellEnd"/>
          </w:p>
        </w:tc>
        <w:tc>
          <w:tcPr>
            <w:tcW w:w="900" w:type="pct"/>
            <w:tcBorders>
              <w:top w:val="nil"/>
              <w:left w:val="nil"/>
              <w:bottom w:val="nil"/>
              <w:right w:val="nil"/>
            </w:tcBorders>
            <w:shd w:val="clear" w:color="auto" w:fill="9CC2E5" w:themeFill="accent1" w:themeFillTint="99"/>
            <w:noWrap/>
            <w:vAlign w:val="bottom"/>
            <w:hideMark/>
          </w:tcPr>
          <w:p w14:paraId="09A18AAE"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394" w:type="pct"/>
            <w:tcBorders>
              <w:top w:val="nil"/>
              <w:left w:val="nil"/>
              <w:bottom w:val="nil"/>
              <w:right w:val="nil"/>
            </w:tcBorders>
            <w:shd w:val="clear" w:color="auto" w:fill="9CC2E5" w:themeFill="accent1" w:themeFillTint="99"/>
            <w:noWrap/>
            <w:vAlign w:val="bottom"/>
            <w:hideMark/>
          </w:tcPr>
          <w:p w14:paraId="1551E76A"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c>
          <w:tcPr>
            <w:tcW w:w="283" w:type="pct"/>
            <w:tcBorders>
              <w:top w:val="nil"/>
              <w:left w:val="nil"/>
              <w:bottom w:val="nil"/>
              <w:right w:val="nil"/>
            </w:tcBorders>
            <w:shd w:val="clear" w:color="auto" w:fill="9CC2E5" w:themeFill="accent1" w:themeFillTint="99"/>
            <w:noWrap/>
            <w:vAlign w:val="bottom"/>
            <w:hideMark/>
          </w:tcPr>
          <w:p w14:paraId="02279BD0"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c>
          <w:tcPr>
            <w:tcW w:w="318" w:type="pct"/>
            <w:tcBorders>
              <w:top w:val="nil"/>
              <w:left w:val="nil"/>
              <w:bottom w:val="nil"/>
              <w:right w:val="nil"/>
            </w:tcBorders>
            <w:shd w:val="clear" w:color="auto" w:fill="9CC2E5" w:themeFill="accent1" w:themeFillTint="99"/>
            <w:noWrap/>
            <w:vAlign w:val="bottom"/>
            <w:hideMark/>
          </w:tcPr>
          <w:p w14:paraId="449126EC"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w:t>
            </w:r>
          </w:p>
        </w:tc>
      </w:tr>
      <w:tr w:rsidR="00894A6D" w:rsidRPr="00894A6D" w14:paraId="5DDF1ACF"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7A23E01D" w14:textId="77777777" w:rsidR="00D4432D" w:rsidRPr="00D4432D" w:rsidRDefault="00D4432D" w:rsidP="00D4432D">
            <w:pP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 xml:space="preserve">Nano 1: </w:t>
            </w:r>
            <w:proofErr w:type="spellStart"/>
            <w:r w:rsidRPr="00D4432D">
              <w:rPr>
                <w:rFonts w:ascii="Calibri" w:eastAsia="Times New Roman" w:hAnsi="Calibri" w:cs="Calibri"/>
                <w:b/>
                <w:color w:val="FF0000"/>
                <w:sz w:val="22"/>
                <w:szCs w:val="22"/>
                <w:lang w:val="es-ES" w:eastAsia="es-ES"/>
              </w:rPr>
              <w:t>Printed</w:t>
            </w:r>
            <w:proofErr w:type="spellEnd"/>
            <w:r w:rsidRPr="00D4432D">
              <w:rPr>
                <w:rFonts w:ascii="Calibri" w:eastAsia="Times New Roman" w:hAnsi="Calibri" w:cs="Calibri"/>
                <w:b/>
                <w:color w:val="FF0000"/>
                <w:sz w:val="22"/>
                <w:szCs w:val="22"/>
                <w:lang w:val="es-ES" w:eastAsia="es-ES"/>
              </w:rPr>
              <w:t xml:space="preserve"> </w:t>
            </w:r>
            <w:proofErr w:type="spellStart"/>
            <w:r w:rsidRPr="00D4432D">
              <w:rPr>
                <w:rFonts w:ascii="Calibri" w:eastAsia="Times New Roman" w:hAnsi="Calibri" w:cs="Calibri"/>
                <w:b/>
                <w:color w:val="FF0000"/>
                <w:sz w:val="22"/>
                <w:szCs w:val="22"/>
                <w:lang w:val="es-ES" w:eastAsia="es-ES"/>
              </w:rPr>
              <w:t>Nanoelectronics</w:t>
            </w:r>
            <w:proofErr w:type="spellEnd"/>
          </w:p>
        </w:tc>
        <w:tc>
          <w:tcPr>
            <w:tcW w:w="900" w:type="pct"/>
            <w:tcBorders>
              <w:top w:val="nil"/>
              <w:left w:val="nil"/>
              <w:bottom w:val="nil"/>
              <w:right w:val="nil"/>
            </w:tcBorders>
            <w:shd w:val="clear" w:color="auto" w:fill="BDD6EE" w:themeFill="accent1" w:themeFillTint="66"/>
            <w:noWrap/>
            <w:vAlign w:val="bottom"/>
            <w:hideMark/>
          </w:tcPr>
          <w:p w14:paraId="4D59A6D4"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6</w:t>
            </w:r>
          </w:p>
        </w:tc>
        <w:tc>
          <w:tcPr>
            <w:tcW w:w="394" w:type="pct"/>
            <w:tcBorders>
              <w:top w:val="nil"/>
              <w:left w:val="nil"/>
              <w:bottom w:val="nil"/>
              <w:right w:val="nil"/>
            </w:tcBorders>
            <w:shd w:val="clear" w:color="auto" w:fill="BDD6EE" w:themeFill="accent1" w:themeFillTint="66"/>
            <w:noWrap/>
            <w:vAlign w:val="bottom"/>
            <w:hideMark/>
          </w:tcPr>
          <w:p w14:paraId="0361FB3F"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283" w:type="pct"/>
            <w:tcBorders>
              <w:top w:val="nil"/>
              <w:left w:val="nil"/>
              <w:bottom w:val="nil"/>
              <w:right w:val="nil"/>
            </w:tcBorders>
            <w:shd w:val="clear" w:color="auto" w:fill="BDD6EE" w:themeFill="accent1" w:themeFillTint="66"/>
            <w:noWrap/>
            <w:vAlign w:val="bottom"/>
            <w:hideMark/>
          </w:tcPr>
          <w:p w14:paraId="60F04666"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7CC99ED4"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94A6D" w:rsidRPr="00894A6D" w14:paraId="73135EE3"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53145156" w14:textId="77777777" w:rsidR="00D4432D" w:rsidRPr="00D4432D" w:rsidRDefault="00D4432D" w:rsidP="00D4432D">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Nano 2: Nano Wires for ICT and Energy Applications</w:t>
            </w:r>
          </w:p>
        </w:tc>
        <w:tc>
          <w:tcPr>
            <w:tcW w:w="900" w:type="pct"/>
            <w:tcBorders>
              <w:top w:val="nil"/>
              <w:left w:val="nil"/>
              <w:bottom w:val="nil"/>
              <w:right w:val="nil"/>
            </w:tcBorders>
            <w:shd w:val="clear" w:color="auto" w:fill="BDD6EE" w:themeFill="accent1" w:themeFillTint="66"/>
            <w:noWrap/>
            <w:vAlign w:val="bottom"/>
            <w:hideMark/>
          </w:tcPr>
          <w:p w14:paraId="4D813DC9"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6</w:t>
            </w:r>
          </w:p>
        </w:tc>
        <w:tc>
          <w:tcPr>
            <w:tcW w:w="394" w:type="pct"/>
            <w:tcBorders>
              <w:top w:val="nil"/>
              <w:left w:val="nil"/>
              <w:bottom w:val="nil"/>
              <w:right w:val="nil"/>
            </w:tcBorders>
            <w:shd w:val="clear" w:color="auto" w:fill="BDD6EE" w:themeFill="accent1" w:themeFillTint="66"/>
            <w:noWrap/>
            <w:vAlign w:val="bottom"/>
            <w:hideMark/>
          </w:tcPr>
          <w:p w14:paraId="722C3749"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283" w:type="pct"/>
            <w:tcBorders>
              <w:top w:val="nil"/>
              <w:left w:val="nil"/>
              <w:bottom w:val="nil"/>
              <w:right w:val="nil"/>
            </w:tcBorders>
            <w:shd w:val="clear" w:color="auto" w:fill="BDD6EE" w:themeFill="accent1" w:themeFillTint="66"/>
            <w:noWrap/>
            <w:vAlign w:val="bottom"/>
            <w:hideMark/>
          </w:tcPr>
          <w:p w14:paraId="2551E19C"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5148DB56"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94A6D" w:rsidRPr="00894A6D" w14:paraId="0D68C470"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492C12D7" w14:textId="77777777" w:rsidR="00D4432D" w:rsidRPr="00D4432D" w:rsidRDefault="00D4432D" w:rsidP="00D4432D">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Nano 3: Industrial Pilot Production of Nanomaterials</w:t>
            </w:r>
          </w:p>
        </w:tc>
        <w:tc>
          <w:tcPr>
            <w:tcW w:w="900" w:type="pct"/>
            <w:tcBorders>
              <w:top w:val="nil"/>
              <w:left w:val="nil"/>
              <w:bottom w:val="nil"/>
              <w:right w:val="nil"/>
            </w:tcBorders>
            <w:shd w:val="clear" w:color="auto" w:fill="BDD6EE" w:themeFill="accent1" w:themeFillTint="66"/>
            <w:noWrap/>
            <w:vAlign w:val="bottom"/>
            <w:hideMark/>
          </w:tcPr>
          <w:p w14:paraId="3ADB9CFE"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6</w:t>
            </w:r>
          </w:p>
        </w:tc>
        <w:tc>
          <w:tcPr>
            <w:tcW w:w="394" w:type="pct"/>
            <w:tcBorders>
              <w:top w:val="nil"/>
              <w:left w:val="nil"/>
              <w:bottom w:val="nil"/>
              <w:right w:val="nil"/>
            </w:tcBorders>
            <w:shd w:val="clear" w:color="auto" w:fill="BDD6EE" w:themeFill="accent1" w:themeFillTint="66"/>
            <w:noWrap/>
            <w:vAlign w:val="bottom"/>
            <w:hideMark/>
          </w:tcPr>
          <w:p w14:paraId="1622A2C7"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283" w:type="pct"/>
            <w:tcBorders>
              <w:top w:val="nil"/>
              <w:left w:val="nil"/>
              <w:bottom w:val="nil"/>
              <w:right w:val="nil"/>
            </w:tcBorders>
            <w:shd w:val="clear" w:color="auto" w:fill="BDD6EE" w:themeFill="accent1" w:themeFillTint="66"/>
            <w:noWrap/>
            <w:vAlign w:val="bottom"/>
            <w:hideMark/>
          </w:tcPr>
          <w:p w14:paraId="49CB725A"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1CEEBA2B"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94A6D" w:rsidRPr="00894A6D" w14:paraId="0CC8A8F7"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744B4BD" w14:textId="77777777" w:rsidR="00D4432D" w:rsidRPr="00D4432D" w:rsidRDefault="00D4432D" w:rsidP="00D4432D">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Nano 4: Manufacturing Nano-enabled Microsystems for Food, Biotechnology and Medical Analytics</w:t>
            </w:r>
          </w:p>
        </w:tc>
        <w:tc>
          <w:tcPr>
            <w:tcW w:w="900" w:type="pct"/>
            <w:tcBorders>
              <w:top w:val="nil"/>
              <w:left w:val="nil"/>
              <w:bottom w:val="nil"/>
              <w:right w:val="nil"/>
            </w:tcBorders>
            <w:shd w:val="clear" w:color="auto" w:fill="BDD6EE" w:themeFill="accent1" w:themeFillTint="66"/>
            <w:noWrap/>
            <w:vAlign w:val="bottom"/>
            <w:hideMark/>
          </w:tcPr>
          <w:p w14:paraId="71D6650A"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6</w:t>
            </w:r>
          </w:p>
        </w:tc>
        <w:tc>
          <w:tcPr>
            <w:tcW w:w="394" w:type="pct"/>
            <w:tcBorders>
              <w:top w:val="nil"/>
              <w:left w:val="nil"/>
              <w:bottom w:val="nil"/>
              <w:right w:val="nil"/>
            </w:tcBorders>
            <w:shd w:val="clear" w:color="auto" w:fill="BDD6EE" w:themeFill="accent1" w:themeFillTint="66"/>
            <w:noWrap/>
            <w:vAlign w:val="bottom"/>
            <w:hideMark/>
          </w:tcPr>
          <w:p w14:paraId="48EF1B2E"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283" w:type="pct"/>
            <w:tcBorders>
              <w:top w:val="nil"/>
              <w:left w:val="nil"/>
              <w:bottom w:val="nil"/>
              <w:right w:val="nil"/>
            </w:tcBorders>
            <w:shd w:val="clear" w:color="auto" w:fill="BDD6EE" w:themeFill="accent1" w:themeFillTint="66"/>
            <w:noWrap/>
            <w:vAlign w:val="bottom"/>
            <w:hideMark/>
          </w:tcPr>
          <w:p w14:paraId="17F298F1"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50E2183C"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94A6D" w:rsidRPr="00894A6D" w14:paraId="6532335E"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906C62E" w14:textId="76505042" w:rsidR="00D4432D" w:rsidRPr="00D4432D" w:rsidRDefault="00D4432D" w:rsidP="00D4432D">
            <w:pP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 xml:space="preserve">Nano 5: </w:t>
            </w:r>
            <w:proofErr w:type="spellStart"/>
            <w:r w:rsidRPr="00D4432D">
              <w:rPr>
                <w:rFonts w:ascii="Calibri" w:eastAsia="Times New Roman" w:hAnsi="Calibri" w:cs="Calibri"/>
                <w:b/>
                <w:color w:val="FF0000"/>
                <w:sz w:val="22"/>
                <w:szCs w:val="22"/>
                <w:lang w:val="es-ES" w:eastAsia="es-ES"/>
              </w:rPr>
              <w:t>Nanomedicine</w:t>
            </w:r>
            <w:proofErr w:type="spellEnd"/>
            <w:r w:rsidR="003648A2" w:rsidRPr="00894A6D">
              <w:rPr>
                <w:rFonts w:ascii="Calibri" w:eastAsia="Times New Roman" w:hAnsi="Calibri" w:cs="Calibri"/>
                <w:b/>
                <w:color w:val="FF0000"/>
                <w:sz w:val="22"/>
                <w:szCs w:val="22"/>
                <w:lang w:val="es-ES" w:eastAsia="es-ES"/>
              </w:rPr>
              <w:t xml:space="preserve"> – </w:t>
            </w:r>
            <w:r w:rsidR="003648A2" w:rsidRPr="00894A6D">
              <w:rPr>
                <w:rFonts w:ascii="Calibri" w:eastAsia="Times New Roman" w:hAnsi="Calibri" w:cs="Calibri"/>
                <w:color w:val="FF0000"/>
                <w:sz w:val="22"/>
                <w:szCs w:val="22"/>
                <w:lang w:val="es-ES" w:eastAsia="es-ES"/>
              </w:rPr>
              <w:t>primera reunión tendrá lugar 9 Nov</w:t>
            </w:r>
          </w:p>
        </w:tc>
        <w:tc>
          <w:tcPr>
            <w:tcW w:w="900" w:type="pct"/>
            <w:tcBorders>
              <w:top w:val="nil"/>
              <w:left w:val="nil"/>
              <w:bottom w:val="nil"/>
              <w:right w:val="nil"/>
            </w:tcBorders>
            <w:shd w:val="clear" w:color="auto" w:fill="BDD6EE" w:themeFill="accent1" w:themeFillTint="66"/>
            <w:noWrap/>
            <w:vAlign w:val="bottom"/>
            <w:hideMark/>
          </w:tcPr>
          <w:p w14:paraId="63ED79E6"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0</w:t>
            </w:r>
          </w:p>
        </w:tc>
        <w:tc>
          <w:tcPr>
            <w:tcW w:w="394" w:type="pct"/>
            <w:tcBorders>
              <w:top w:val="nil"/>
              <w:left w:val="nil"/>
              <w:bottom w:val="nil"/>
              <w:right w:val="nil"/>
            </w:tcBorders>
            <w:shd w:val="clear" w:color="auto" w:fill="BDD6EE" w:themeFill="accent1" w:themeFillTint="66"/>
            <w:noWrap/>
            <w:vAlign w:val="bottom"/>
            <w:hideMark/>
          </w:tcPr>
          <w:p w14:paraId="286A4652"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NA</w:t>
            </w:r>
          </w:p>
        </w:tc>
        <w:tc>
          <w:tcPr>
            <w:tcW w:w="283" w:type="pct"/>
            <w:tcBorders>
              <w:top w:val="nil"/>
              <w:left w:val="nil"/>
              <w:bottom w:val="nil"/>
              <w:right w:val="nil"/>
            </w:tcBorders>
            <w:shd w:val="clear" w:color="auto" w:fill="BDD6EE" w:themeFill="accent1" w:themeFillTint="66"/>
            <w:noWrap/>
            <w:vAlign w:val="bottom"/>
            <w:hideMark/>
          </w:tcPr>
          <w:p w14:paraId="1018827F"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NA</w:t>
            </w:r>
          </w:p>
        </w:tc>
        <w:tc>
          <w:tcPr>
            <w:tcW w:w="318" w:type="pct"/>
            <w:tcBorders>
              <w:top w:val="nil"/>
              <w:left w:val="nil"/>
              <w:bottom w:val="nil"/>
              <w:right w:val="nil"/>
            </w:tcBorders>
            <w:shd w:val="clear" w:color="auto" w:fill="BDD6EE" w:themeFill="accent1" w:themeFillTint="66"/>
            <w:noWrap/>
            <w:vAlign w:val="bottom"/>
            <w:hideMark/>
          </w:tcPr>
          <w:p w14:paraId="1752F949"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NA</w:t>
            </w:r>
          </w:p>
        </w:tc>
      </w:tr>
      <w:tr w:rsidR="0080141C" w:rsidRPr="0080141C" w14:paraId="5E3CE363"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5D9D155C" w14:textId="77777777" w:rsidR="00950012" w:rsidRPr="00D4432D" w:rsidRDefault="00950012" w:rsidP="0012371B">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Energy 1: Real condition testing of new materials: composites, steel, ductile iron and light metals</w:t>
            </w:r>
          </w:p>
        </w:tc>
        <w:tc>
          <w:tcPr>
            <w:tcW w:w="900" w:type="pct"/>
            <w:tcBorders>
              <w:top w:val="nil"/>
              <w:left w:val="nil"/>
              <w:bottom w:val="nil"/>
              <w:right w:val="nil"/>
            </w:tcBorders>
            <w:shd w:val="clear" w:color="auto" w:fill="9CC2E5" w:themeFill="accent1" w:themeFillTint="99"/>
            <w:noWrap/>
            <w:vAlign w:val="bottom"/>
            <w:hideMark/>
          </w:tcPr>
          <w:p w14:paraId="6E494FA6"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394" w:type="pct"/>
            <w:tcBorders>
              <w:top w:val="nil"/>
              <w:left w:val="nil"/>
              <w:bottom w:val="nil"/>
              <w:right w:val="nil"/>
            </w:tcBorders>
            <w:shd w:val="clear" w:color="auto" w:fill="9CC2E5" w:themeFill="accent1" w:themeFillTint="99"/>
            <w:noWrap/>
            <w:vAlign w:val="bottom"/>
            <w:hideMark/>
          </w:tcPr>
          <w:p w14:paraId="0D8189FF"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c>
          <w:tcPr>
            <w:tcW w:w="283" w:type="pct"/>
            <w:tcBorders>
              <w:top w:val="nil"/>
              <w:left w:val="nil"/>
              <w:bottom w:val="nil"/>
              <w:right w:val="nil"/>
            </w:tcBorders>
            <w:shd w:val="clear" w:color="auto" w:fill="9CC2E5" w:themeFill="accent1" w:themeFillTint="99"/>
            <w:noWrap/>
            <w:vAlign w:val="bottom"/>
            <w:hideMark/>
          </w:tcPr>
          <w:p w14:paraId="3D97A453"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c>
          <w:tcPr>
            <w:tcW w:w="318" w:type="pct"/>
            <w:tcBorders>
              <w:top w:val="nil"/>
              <w:left w:val="nil"/>
              <w:bottom w:val="nil"/>
              <w:right w:val="nil"/>
            </w:tcBorders>
            <w:shd w:val="clear" w:color="auto" w:fill="9CC2E5" w:themeFill="accent1" w:themeFillTint="99"/>
            <w:noWrap/>
            <w:vAlign w:val="bottom"/>
            <w:hideMark/>
          </w:tcPr>
          <w:p w14:paraId="7D87CFD4"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0141C" w:rsidRPr="0080141C" w14:paraId="1E6A5DAF"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60EC320B" w14:textId="77777777" w:rsidR="00950012" w:rsidRPr="00D4432D" w:rsidRDefault="00950012" w:rsidP="0012371B">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 xml:space="preserve">Energy 2: </w:t>
            </w:r>
            <w:proofErr w:type="spellStart"/>
            <w:r w:rsidRPr="00D4432D">
              <w:rPr>
                <w:rFonts w:ascii="Calibri" w:eastAsia="Times New Roman" w:hAnsi="Calibri" w:cs="Calibri"/>
                <w:b/>
                <w:color w:val="FF0000"/>
                <w:sz w:val="22"/>
                <w:szCs w:val="22"/>
                <w:lang w:val="en-US" w:eastAsia="es-ES"/>
              </w:rPr>
              <w:t>Optimised</w:t>
            </w:r>
            <w:proofErr w:type="spellEnd"/>
            <w:r w:rsidRPr="00D4432D">
              <w:rPr>
                <w:rFonts w:ascii="Calibri" w:eastAsia="Times New Roman" w:hAnsi="Calibri" w:cs="Calibri"/>
                <w:b/>
                <w:color w:val="FF0000"/>
                <w:sz w:val="22"/>
                <w:szCs w:val="22"/>
                <w:lang w:val="en-US" w:eastAsia="es-ES"/>
              </w:rPr>
              <w:t xml:space="preserve"> Corrosion management, including modelling, sensing and design</w:t>
            </w:r>
          </w:p>
        </w:tc>
        <w:tc>
          <w:tcPr>
            <w:tcW w:w="900" w:type="pct"/>
            <w:tcBorders>
              <w:top w:val="nil"/>
              <w:left w:val="nil"/>
              <w:bottom w:val="nil"/>
              <w:right w:val="nil"/>
            </w:tcBorders>
            <w:shd w:val="clear" w:color="auto" w:fill="9CC2E5" w:themeFill="accent1" w:themeFillTint="99"/>
            <w:noWrap/>
            <w:vAlign w:val="bottom"/>
            <w:hideMark/>
          </w:tcPr>
          <w:p w14:paraId="6048AB1B"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5</w:t>
            </w:r>
          </w:p>
        </w:tc>
        <w:tc>
          <w:tcPr>
            <w:tcW w:w="394" w:type="pct"/>
            <w:tcBorders>
              <w:top w:val="nil"/>
              <w:left w:val="nil"/>
              <w:bottom w:val="nil"/>
              <w:right w:val="nil"/>
            </w:tcBorders>
            <w:shd w:val="clear" w:color="auto" w:fill="9CC2E5" w:themeFill="accent1" w:themeFillTint="99"/>
            <w:noWrap/>
            <w:vAlign w:val="bottom"/>
            <w:hideMark/>
          </w:tcPr>
          <w:p w14:paraId="5ED92637"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283" w:type="pct"/>
            <w:tcBorders>
              <w:top w:val="nil"/>
              <w:left w:val="nil"/>
              <w:bottom w:val="nil"/>
              <w:right w:val="nil"/>
            </w:tcBorders>
            <w:shd w:val="clear" w:color="auto" w:fill="9CC2E5" w:themeFill="accent1" w:themeFillTint="99"/>
            <w:noWrap/>
            <w:vAlign w:val="bottom"/>
            <w:hideMark/>
          </w:tcPr>
          <w:p w14:paraId="4B9BEC0A"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318" w:type="pct"/>
            <w:tcBorders>
              <w:top w:val="nil"/>
              <w:left w:val="nil"/>
              <w:bottom w:val="nil"/>
              <w:right w:val="nil"/>
            </w:tcBorders>
            <w:shd w:val="clear" w:color="auto" w:fill="9CC2E5" w:themeFill="accent1" w:themeFillTint="99"/>
            <w:noWrap/>
            <w:vAlign w:val="bottom"/>
            <w:hideMark/>
          </w:tcPr>
          <w:p w14:paraId="37BB103A"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0141C" w:rsidRPr="0080141C" w14:paraId="45B89F1F" w14:textId="77777777" w:rsidTr="007D5D80">
        <w:trPr>
          <w:trHeight w:val="300"/>
        </w:trPr>
        <w:tc>
          <w:tcPr>
            <w:tcW w:w="3105" w:type="pct"/>
            <w:tcBorders>
              <w:top w:val="nil"/>
              <w:left w:val="nil"/>
              <w:bottom w:val="nil"/>
              <w:right w:val="nil"/>
            </w:tcBorders>
            <w:shd w:val="clear" w:color="auto" w:fill="9CC2E5" w:themeFill="accent1" w:themeFillTint="99"/>
            <w:noWrap/>
            <w:vAlign w:val="bottom"/>
            <w:hideMark/>
          </w:tcPr>
          <w:p w14:paraId="7198C987" w14:textId="77777777" w:rsidR="00950012" w:rsidRPr="00D4432D" w:rsidRDefault="00950012" w:rsidP="0012371B">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Energy 3: Cost reduction in offshore wind</w:t>
            </w:r>
          </w:p>
        </w:tc>
        <w:tc>
          <w:tcPr>
            <w:tcW w:w="900" w:type="pct"/>
            <w:tcBorders>
              <w:top w:val="nil"/>
              <w:left w:val="nil"/>
              <w:bottom w:val="nil"/>
              <w:right w:val="nil"/>
            </w:tcBorders>
            <w:shd w:val="clear" w:color="auto" w:fill="9CC2E5" w:themeFill="accent1" w:themeFillTint="99"/>
            <w:noWrap/>
            <w:vAlign w:val="bottom"/>
            <w:hideMark/>
          </w:tcPr>
          <w:p w14:paraId="0D7840C6"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394" w:type="pct"/>
            <w:tcBorders>
              <w:top w:val="nil"/>
              <w:left w:val="nil"/>
              <w:bottom w:val="nil"/>
              <w:right w:val="nil"/>
            </w:tcBorders>
            <w:shd w:val="clear" w:color="auto" w:fill="9CC2E5" w:themeFill="accent1" w:themeFillTint="99"/>
            <w:noWrap/>
            <w:vAlign w:val="bottom"/>
            <w:hideMark/>
          </w:tcPr>
          <w:p w14:paraId="5959A1CD"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c>
          <w:tcPr>
            <w:tcW w:w="283" w:type="pct"/>
            <w:tcBorders>
              <w:top w:val="nil"/>
              <w:left w:val="nil"/>
              <w:bottom w:val="nil"/>
              <w:right w:val="nil"/>
            </w:tcBorders>
            <w:shd w:val="clear" w:color="auto" w:fill="9CC2E5" w:themeFill="accent1" w:themeFillTint="99"/>
            <w:noWrap/>
            <w:vAlign w:val="bottom"/>
            <w:hideMark/>
          </w:tcPr>
          <w:p w14:paraId="5EA12650"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c>
          <w:tcPr>
            <w:tcW w:w="318" w:type="pct"/>
            <w:tcBorders>
              <w:top w:val="nil"/>
              <w:left w:val="nil"/>
              <w:bottom w:val="nil"/>
              <w:right w:val="nil"/>
            </w:tcBorders>
            <w:shd w:val="clear" w:color="auto" w:fill="9CC2E5" w:themeFill="accent1" w:themeFillTint="99"/>
            <w:noWrap/>
            <w:vAlign w:val="bottom"/>
            <w:hideMark/>
          </w:tcPr>
          <w:p w14:paraId="6747BA07" w14:textId="77777777" w:rsidR="00950012" w:rsidRPr="00D4432D" w:rsidRDefault="00950012"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94A6D" w:rsidRPr="00894A6D" w14:paraId="2F09DF85"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51E992C9" w14:textId="77777777" w:rsidR="00D4432D" w:rsidRPr="00D4432D" w:rsidRDefault="00D4432D" w:rsidP="00D4432D">
            <w:pPr>
              <w:rPr>
                <w:rFonts w:ascii="Calibri" w:eastAsia="Times New Roman" w:hAnsi="Calibri" w:cs="Calibri"/>
                <w:b/>
                <w:color w:val="FF0000"/>
                <w:sz w:val="22"/>
                <w:szCs w:val="22"/>
                <w:lang w:val="es-ES" w:eastAsia="es-ES"/>
              </w:rPr>
            </w:pPr>
            <w:proofErr w:type="spellStart"/>
            <w:r w:rsidRPr="00D4432D">
              <w:rPr>
                <w:rFonts w:ascii="Calibri" w:eastAsia="Times New Roman" w:hAnsi="Calibri" w:cs="Calibri"/>
                <w:b/>
                <w:color w:val="FF0000"/>
                <w:sz w:val="22"/>
                <w:szCs w:val="22"/>
                <w:lang w:val="es-ES" w:eastAsia="es-ES"/>
              </w:rPr>
              <w:t>Bio</w:t>
            </w:r>
            <w:proofErr w:type="spellEnd"/>
            <w:r w:rsidRPr="00D4432D">
              <w:rPr>
                <w:rFonts w:ascii="Calibri" w:eastAsia="Times New Roman" w:hAnsi="Calibri" w:cs="Calibri"/>
                <w:b/>
                <w:color w:val="FF0000"/>
                <w:sz w:val="22"/>
                <w:szCs w:val="22"/>
                <w:lang w:val="es-ES" w:eastAsia="es-ES"/>
              </w:rPr>
              <w:t xml:space="preserve"> 1: </w:t>
            </w:r>
            <w:proofErr w:type="spellStart"/>
            <w:r w:rsidRPr="00D4432D">
              <w:rPr>
                <w:rFonts w:ascii="Calibri" w:eastAsia="Times New Roman" w:hAnsi="Calibri" w:cs="Calibri"/>
                <w:b/>
                <w:color w:val="FF0000"/>
                <w:sz w:val="22"/>
                <w:szCs w:val="22"/>
                <w:lang w:val="es-ES" w:eastAsia="es-ES"/>
              </w:rPr>
              <w:t>Lignocellulose</w:t>
            </w:r>
            <w:proofErr w:type="spellEnd"/>
          </w:p>
        </w:tc>
        <w:tc>
          <w:tcPr>
            <w:tcW w:w="900" w:type="pct"/>
            <w:tcBorders>
              <w:top w:val="nil"/>
              <w:left w:val="nil"/>
              <w:bottom w:val="nil"/>
              <w:right w:val="nil"/>
            </w:tcBorders>
            <w:shd w:val="clear" w:color="auto" w:fill="BDD6EE" w:themeFill="accent1" w:themeFillTint="66"/>
            <w:noWrap/>
            <w:vAlign w:val="bottom"/>
            <w:hideMark/>
          </w:tcPr>
          <w:p w14:paraId="08B1099B"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6</w:t>
            </w:r>
          </w:p>
        </w:tc>
        <w:tc>
          <w:tcPr>
            <w:tcW w:w="394" w:type="pct"/>
            <w:tcBorders>
              <w:top w:val="nil"/>
              <w:left w:val="nil"/>
              <w:bottom w:val="nil"/>
              <w:right w:val="nil"/>
            </w:tcBorders>
            <w:shd w:val="clear" w:color="auto" w:fill="BDD6EE" w:themeFill="accent1" w:themeFillTint="66"/>
            <w:noWrap/>
            <w:vAlign w:val="bottom"/>
            <w:hideMark/>
          </w:tcPr>
          <w:p w14:paraId="0ACA37F5"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283" w:type="pct"/>
            <w:tcBorders>
              <w:top w:val="nil"/>
              <w:left w:val="nil"/>
              <w:bottom w:val="nil"/>
              <w:right w:val="nil"/>
            </w:tcBorders>
            <w:shd w:val="clear" w:color="auto" w:fill="BDD6EE" w:themeFill="accent1" w:themeFillTint="66"/>
            <w:noWrap/>
            <w:vAlign w:val="bottom"/>
            <w:hideMark/>
          </w:tcPr>
          <w:p w14:paraId="0AD171C5"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2,5</w:t>
            </w:r>
          </w:p>
        </w:tc>
        <w:tc>
          <w:tcPr>
            <w:tcW w:w="318" w:type="pct"/>
            <w:tcBorders>
              <w:top w:val="nil"/>
              <w:left w:val="nil"/>
              <w:bottom w:val="nil"/>
              <w:right w:val="nil"/>
            </w:tcBorders>
            <w:shd w:val="clear" w:color="auto" w:fill="BDD6EE" w:themeFill="accent1" w:themeFillTint="66"/>
            <w:noWrap/>
            <w:vAlign w:val="bottom"/>
            <w:hideMark/>
          </w:tcPr>
          <w:p w14:paraId="20065C26"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1,5</w:t>
            </w:r>
          </w:p>
        </w:tc>
      </w:tr>
      <w:tr w:rsidR="00FF5812" w:rsidRPr="00D4432D" w14:paraId="31A195A0"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28D0B042" w14:textId="77777777" w:rsidR="00D4432D" w:rsidRPr="00D4432D" w:rsidRDefault="00D4432D" w:rsidP="00D4432D">
            <w:pPr>
              <w:rPr>
                <w:rFonts w:ascii="Calibri" w:eastAsia="Times New Roman" w:hAnsi="Calibri" w:cs="Calibri"/>
                <w:color w:val="000000"/>
                <w:sz w:val="22"/>
                <w:szCs w:val="22"/>
                <w:lang w:val="es-ES" w:eastAsia="es-ES"/>
              </w:rPr>
            </w:pPr>
            <w:proofErr w:type="spellStart"/>
            <w:r w:rsidRPr="00D4432D">
              <w:rPr>
                <w:rFonts w:ascii="Calibri" w:eastAsia="Times New Roman" w:hAnsi="Calibri" w:cs="Calibri"/>
                <w:color w:val="000000"/>
                <w:sz w:val="22"/>
                <w:szCs w:val="22"/>
                <w:lang w:val="es-ES" w:eastAsia="es-ES"/>
              </w:rPr>
              <w:t>Bio</w:t>
            </w:r>
            <w:proofErr w:type="spellEnd"/>
            <w:r w:rsidRPr="00D4432D">
              <w:rPr>
                <w:rFonts w:ascii="Calibri" w:eastAsia="Times New Roman" w:hAnsi="Calibri" w:cs="Calibri"/>
                <w:color w:val="000000"/>
                <w:sz w:val="22"/>
                <w:szCs w:val="22"/>
                <w:lang w:val="es-ES" w:eastAsia="es-ES"/>
              </w:rPr>
              <w:t xml:space="preserve"> 2: </w:t>
            </w:r>
            <w:proofErr w:type="spellStart"/>
            <w:r w:rsidRPr="00D4432D">
              <w:rPr>
                <w:rFonts w:ascii="Calibri" w:eastAsia="Times New Roman" w:hAnsi="Calibri" w:cs="Calibri"/>
                <w:color w:val="000000"/>
                <w:sz w:val="22"/>
                <w:szCs w:val="22"/>
                <w:lang w:val="es-ES" w:eastAsia="es-ES"/>
              </w:rPr>
              <w:t>Bio-aromatics</w:t>
            </w:r>
            <w:proofErr w:type="spellEnd"/>
          </w:p>
        </w:tc>
        <w:tc>
          <w:tcPr>
            <w:tcW w:w="900" w:type="pct"/>
            <w:tcBorders>
              <w:top w:val="nil"/>
              <w:left w:val="nil"/>
              <w:bottom w:val="nil"/>
              <w:right w:val="nil"/>
            </w:tcBorders>
            <w:shd w:val="clear" w:color="auto" w:fill="BDD6EE" w:themeFill="accent1" w:themeFillTint="66"/>
            <w:noWrap/>
            <w:vAlign w:val="bottom"/>
            <w:hideMark/>
          </w:tcPr>
          <w:p w14:paraId="69069DA1"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7,5</w:t>
            </w:r>
          </w:p>
        </w:tc>
        <w:tc>
          <w:tcPr>
            <w:tcW w:w="394" w:type="pct"/>
            <w:tcBorders>
              <w:top w:val="nil"/>
              <w:left w:val="nil"/>
              <w:bottom w:val="nil"/>
              <w:right w:val="nil"/>
            </w:tcBorders>
            <w:shd w:val="clear" w:color="auto" w:fill="BDD6EE" w:themeFill="accent1" w:themeFillTint="66"/>
            <w:noWrap/>
            <w:vAlign w:val="bottom"/>
            <w:hideMark/>
          </w:tcPr>
          <w:p w14:paraId="3DDA1888"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2,5</w:t>
            </w:r>
          </w:p>
        </w:tc>
        <w:tc>
          <w:tcPr>
            <w:tcW w:w="283" w:type="pct"/>
            <w:tcBorders>
              <w:top w:val="nil"/>
              <w:left w:val="nil"/>
              <w:bottom w:val="nil"/>
              <w:right w:val="nil"/>
            </w:tcBorders>
            <w:shd w:val="clear" w:color="auto" w:fill="BDD6EE" w:themeFill="accent1" w:themeFillTint="66"/>
            <w:noWrap/>
            <w:vAlign w:val="bottom"/>
            <w:hideMark/>
          </w:tcPr>
          <w:p w14:paraId="72EBFA96"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61F93CE2"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r>
      <w:tr w:rsidR="00894A6D" w:rsidRPr="00894A6D" w14:paraId="4F22DF3B"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1EF5E7B4" w14:textId="66925C97" w:rsidR="00D4432D" w:rsidRPr="00D4432D" w:rsidRDefault="00D4432D" w:rsidP="00D4432D">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 xml:space="preserve">Bio 3: </w:t>
            </w:r>
            <w:r w:rsidR="003648A2" w:rsidRPr="00894A6D">
              <w:rPr>
                <w:rFonts w:ascii="Calibri" w:eastAsia="Times New Roman" w:hAnsi="Calibri" w:cs="Calibri"/>
                <w:b/>
                <w:color w:val="FF0000"/>
                <w:sz w:val="22"/>
                <w:szCs w:val="22"/>
                <w:lang w:val="en-US" w:eastAsia="es-ES"/>
              </w:rPr>
              <w:t>(Waste) gas into Value</w:t>
            </w:r>
          </w:p>
        </w:tc>
        <w:tc>
          <w:tcPr>
            <w:tcW w:w="900" w:type="pct"/>
            <w:tcBorders>
              <w:top w:val="nil"/>
              <w:left w:val="nil"/>
              <w:bottom w:val="nil"/>
              <w:right w:val="nil"/>
            </w:tcBorders>
            <w:shd w:val="clear" w:color="auto" w:fill="BDD6EE" w:themeFill="accent1" w:themeFillTint="66"/>
            <w:noWrap/>
            <w:vAlign w:val="bottom"/>
            <w:hideMark/>
          </w:tcPr>
          <w:p w14:paraId="5AC6B04B"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4,5</w:t>
            </w:r>
          </w:p>
        </w:tc>
        <w:tc>
          <w:tcPr>
            <w:tcW w:w="394" w:type="pct"/>
            <w:tcBorders>
              <w:top w:val="nil"/>
              <w:left w:val="nil"/>
              <w:bottom w:val="nil"/>
              <w:right w:val="nil"/>
            </w:tcBorders>
            <w:shd w:val="clear" w:color="auto" w:fill="BDD6EE" w:themeFill="accent1" w:themeFillTint="66"/>
            <w:noWrap/>
            <w:vAlign w:val="bottom"/>
            <w:hideMark/>
          </w:tcPr>
          <w:p w14:paraId="1366072A"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c>
          <w:tcPr>
            <w:tcW w:w="283" w:type="pct"/>
            <w:tcBorders>
              <w:top w:val="nil"/>
              <w:left w:val="nil"/>
              <w:bottom w:val="nil"/>
              <w:right w:val="nil"/>
            </w:tcBorders>
            <w:shd w:val="clear" w:color="auto" w:fill="BDD6EE" w:themeFill="accent1" w:themeFillTint="66"/>
            <w:noWrap/>
            <w:vAlign w:val="bottom"/>
            <w:hideMark/>
          </w:tcPr>
          <w:p w14:paraId="4C2D8889"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2,5</w:t>
            </w:r>
          </w:p>
        </w:tc>
        <w:tc>
          <w:tcPr>
            <w:tcW w:w="318" w:type="pct"/>
            <w:tcBorders>
              <w:top w:val="nil"/>
              <w:left w:val="nil"/>
              <w:bottom w:val="nil"/>
              <w:right w:val="nil"/>
            </w:tcBorders>
            <w:shd w:val="clear" w:color="auto" w:fill="BDD6EE" w:themeFill="accent1" w:themeFillTint="66"/>
            <w:noWrap/>
            <w:vAlign w:val="bottom"/>
            <w:hideMark/>
          </w:tcPr>
          <w:p w14:paraId="09DBC50B"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w:t>
            </w:r>
          </w:p>
        </w:tc>
      </w:tr>
      <w:tr w:rsidR="00894A6D" w:rsidRPr="00894A6D" w14:paraId="3FFF7AAD"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7DAC908" w14:textId="019FDF64" w:rsidR="00D4432D" w:rsidRPr="00D4432D" w:rsidRDefault="00D4432D" w:rsidP="00D4432D">
            <w:pPr>
              <w:rPr>
                <w:rFonts w:ascii="Calibri" w:eastAsia="Times New Roman" w:hAnsi="Calibri" w:cs="Calibri"/>
                <w:b/>
                <w:color w:val="FF0000"/>
                <w:sz w:val="22"/>
                <w:szCs w:val="22"/>
                <w:lang w:val="es-ES" w:eastAsia="es-ES"/>
              </w:rPr>
            </w:pPr>
            <w:proofErr w:type="spellStart"/>
            <w:r w:rsidRPr="00D4432D">
              <w:rPr>
                <w:rFonts w:ascii="Calibri" w:eastAsia="Times New Roman" w:hAnsi="Calibri" w:cs="Calibri"/>
                <w:b/>
                <w:color w:val="FF0000"/>
                <w:sz w:val="22"/>
                <w:szCs w:val="22"/>
                <w:lang w:val="es-ES" w:eastAsia="es-ES"/>
              </w:rPr>
              <w:t>Bio</w:t>
            </w:r>
            <w:proofErr w:type="spellEnd"/>
            <w:r w:rsidRPr="00D4432D">
              <w:rPr>
                <w:rFonts w:ascii="Calibri" w:eastAsia="Times New Roman" w:hAnsi="Calibri" w:cs="Calibri"/>
                <w:b/>
                <w:color w:val="FF0000"/>
                <w:sz w:val="22"/>
                <w:szCs w:val="22"/>
                <w:lang w:val="es-ES" w:eastAsia="es-ES"/>
              </w:rPr>
              <w:t xml:space="preserve"> 4: </w:t>
            </w:r>
            <w:proofErr w:type="spellStart"/>
            <w:r w:rsidR="003648A2" w:rsidRPr="00894A6D">
              <w:rPr>
                <w:rFonts w:ascii="Calibri" w:eastAsia="Times New Roman" w:hAnsi="Calibri" w:cs="Calibri"/>
                <w:b/>
                <w:color w:val="FF0000"/>
                <w:sz w:val="22"/>
                <w:szCs w:val="22"/>
                <w:lang w:val="es-ES" w:eastAsia="es-ES"/>
              </w:rPr>
              <w:t>Biogas</w:t>
            </w:r>
            <w:proofErr w:type="spellEnd"/>
            <w:r w:rsidR="003648A2" w:rsidRPr="00894A6D">
              <w:rPr>
                <w:rFonts w:ascii="Calibri" w:eastAsia="Times New Roman" w:hAnsi="Calibri" w:cs="Calibri"/>
                <w:b/>
                <w:color w:val="FF0000"/>
                <w:sz w:val="22"/>
                <w:szCs w:val="22"/>
                <w:lang w:val="es-ES" w:eastAsia="es-ES"/>
              </w:rPr>
              <w:t xml:space="preserve"> </w:t>
            </w:r>
            <w:proofErr w:type="spellStart"/>
            <w:r w:rsidR="003648A2" w:rsidRPr="00894A6D">
              <w:rPr>
                <w:rFonts w:ascii="Calibri" w:eastAsia="Times New Roman" w:hAnsi="Calibri" w:cs="Calibri"/>
                <w:b/>
                <w:color w:val="FF0000"/>
                <w:sz w:val="22"/>
                <w:szCs w:val="22"/>
                <w:lang w:val="es-ES" w:eastAsia="es-ES"/>
              </w:rPr>
              <w:t>Beyond</w:t>
            </w:r>
            <w:proofErr w:type="spellEnd"/>
            <w:r w:rsidR="003648A2" w:rsidRPr="00894A6D">
              <w:rPr>
                <w:rFonts w:ascii="Calibri" w:eastAsia="Times New Roman" w:hAnsi="Calibri" w:cs="Calibri"/>
                <w:b/>
                <w:color w:val="FF0000"/>
                <w:sz w:val="22"/>
                <w:szCs w:val="22"/>
                <w:lang w:val="es-ES" w:eastAsia="es-ES"/>
              </w:rPr>
              <w:t xml:space="preserve"> </w:t>
            </w:r>
            <w:proofErr w:type="spellStart"/>
            <w:r w:rsidR="003648A2" w:rsidRPr="00894A6D">
              <w:rPr>
                <w:rFonts w:ascii="Calibri" w:eastAsia="Times New Roman" w:hAnsi="Calibri" w:cs="Calibri"/>
                <w:b/>
                <w:color w:val="FF0000"/>
                <w:sz w:val="22"/>
                <w:szCs w:val="22"/>
                <w:lang w:val="es-ES" w:eastAsia="es-ES"/>
              </w:rPr>
              <w:t>Energy</w:t>
            </w:r>
            <w:proofErr w:type="spellEnd"/>
            <w:r w:rsidR="003648A2" w:rsidRPr="00894A6D">
              <w:rPr>
                <w:rFonts w:ascii="Calibri" w:eastAsia="Times New Roman" w:hAnsi="Calibri" w:cs="Calibri"/>
                <w:b/>
                <w:color w:val="FF0000"/>
                <w:sz w:val="22"/>
                <w:szCs w:val="22"/>
                <w:lang w:val="es-ES" w:eastAsia="es-ES"/>
              </w:rPr>
              <w:t xml:space="preserve"> </w:t>
            </w:r>
            <w:proofErr w:type="spellStart"/>
            <w:r w:rsidR="003648A2" w:rsidRPr="00894A6D">
              <w:rPr>
                <w:rFonts w:ascii="Calibri" w:eastAsia="Times New Roman" w:hAnsi="Calibri" w:cs="Calibri"/>
                <w:b/>
                <w:color w:val="FF0000"/>
                <w:sz w:val="22"/>
                <w:szCs w:val="22"/>
                <w:lang w:val="es-ES" w:eastAsia="es-ES"/>
              </w:rPr>
              <w:t>Production</w:t>
            </w:r>
            <w:proofErr w:type="spellEnd"/>
          </w:p>
        </w:tc>
        <w:tc>
          <w:tcPr>
            <w:tcW w:w="900" w:type="pct"/>
            <w:tcBorders>
              <w:top w:val="nil"/>
              <w:left w:val="nil"/>
              <w:bottom w:val="nil"/>
              <w:right w:val="nil"/>
            </w:tcBorders>
            <w:shd w:val="clear" w:color="auto" w:fill="BDD6EE" w:themeFill="accent1" w:themeFillTint="66"/>
            <w:noWrap/>
            <w:vAlign w:val="bottom"/>
            <w:hideMark/>
          </w:tcPr>
          <w:p w14:paraId="6F5EEF47"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9</w:t>
            </w:r>
          </w:p>
        </w:tc>
        <w:tc>
          <w:tcPr>
            <w:tcW w:w="394" w:type="pct"/>
            <w:tcBorders>
              <w:top w:val="nil"/>
              <w:left w:val="nil"/>
              <w:bottom w:val="nil"/>
              <w:right w:val="nil"/>
            </w:tcBorders>
            <w:shd w:val="clear" w:color="auto" w:fill="BDD6EE" w:themeFill="accent1" w:themeFillTint="66"/>
            <w:noWrap/>
            <w:vAlign w:val="bottom"/>
            <w:hideMark/>
          </w:tcPr>
          <w:p w14:paraId="280E598D"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283" w:type="pct"/>
            <w:tcBorders>
              <w:top w:val="nil"/>
              <w:left w:val="nil"/>
              <w:bottom w:val="nil"/>
              <w:right w:val="nil"/>
            </w:tcBorders>
            <w:shd w:val="clear" w:color="auto" w:fill="BDD6EE" w:themeFill="accent1" w:themeFillTint="66"/>
            <w:noWrap/>
            <w:vAlign w:val="bottom"/>
            <w:hideMark/>
          </w:tcPr>
          <w:p w14:paraId="498E3949"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4</w:t>
            </w:r>
          </w:p>
        </w:tc>
        <w:tc>
          <w:tcPr>
            <w:tcW w:w="318" w:type="pct"/>
            <w:tcBorders>
              <w:top w:val="nil"/>
              <w:left w:val="nil"/>
              <w:bottom w:val="nil"/>
              <w:right w:val="nil"/>
            </w:tcBorders>
            <w:shd w:val="clear" w:color="auto" w:fill="BDD6EE" w:themeFill="accent1" w:themeFillTint="66"/>
            <w:noWrap/>
            <w:vAlign w:val="bottom"/>
            <w:hideMark/>
          </w:tcPr>
          <w:p w14:paraId="70386ECC" w14:textId="77777777" w:rsidR="00D4432D" w:rsidRPr="00D4432D" w:rsidRDefault="00D4432D" w:rsidP="00E965D1">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r>
      <w:tr w:rsidR="00FF5812" w:rsidRPr="00D4432D" w14:paraId="36521F02"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AE6DC1F" w14:textId="651C00D1" w:rsidR="00D4432D" w:rsidRPr="00D4432D" w:rsidRDefault="00D4432D" w:rsidP="007D5D80">
            <w:pPr>
              <w:rPr>
                <w:rFonts w:ascii="Calibri" w:eastAsia="Times New Roman" w:hAnsi="Calibri" w:cs="Calibri"/>
                <w:color w:val="000000"/>
                <w:sz w:val="22"/>
                <w:szCs w:val="22"/>
                <w:lang w:val="es-ES" w:eastAsia="es-ES"/>
              </w:rPr>
            </w:pPr>
            <w:proofErr w:type="spellStart"/>
            <w:r w:rsidRPr="00D4432D">
              <w:rPr>
                <w:rFonts w:ascii="Calibri" w:eastAsia="Times New Roman" w:hAnsi="Calibri" w:cs="Calibri"/>
                <w:color w:val="000000"/>
                <w:sz w:val="22"/>
                <w:szCs w:val="22"/>
                <w:lang w:val="es-ES" w:eastAsia="es-ES"/>
              </w:rPr>
              <w:t>Bio</w:t>
            </w:r>
            <w:proofErr w:type="spellEnd"/>
            <w:r w:rsidRPr="00D4432D">
              <w:rPr>
                <w:rFonts w:ascii="Calibri" w:eastAsia="Times New Roman" w:hAnsi="Calibri" w:cs="Calibri"/>
                <w:color w:val="000000"/>
                <w:sz w:val="22"/>
                <w:szCs w:val="22"/>
                <w:lang w:val="es-ES" w:eastAsia="es-ES"/>
              </w:rPr>
              <w:t xml:space="preserve"> </w:t>
            </w:r>
            <w:r w:rsidR="007D5D80">
              <w:rPr>
                <w:rFonts w:ascii="Calibri" w:eastAsia="Times New Roman" w:hAnsi="Calibri" w:cs="Calibri"/>
                <w:color w:val="000000"/>
                <w:sz w:val="22"/>
                <w:szCs w:val="22"/>
                <w:lang w:val="es-ES" w:eastAsia="es-ES"/>
              </w:rPr>
              <w:t>5</w:t>
            </w:r>
            <w:r w:rsidRPr="00D4432D">
              <w:rPr>
                <w:rFonts w:ascii="Calibri" w:eastAsia="Times New Roman" w:hAnsi="Calibri" w:cs="Calibri"/>
                <w:color w:val="000000"/>
                <w:sz w:val="22"/>
                <w:szCs w:val="22"/>
                <w:lang w:val="es-ES" w:eastAsia="es-ES"/>
              </w:rPr>
              <w:t xml:space="preserve">: </w:t>
            </w:r>
            <w:proofErr w:type="spellStart"/>
            <w:r w:rsidR="007D5D80" w:rsidRPr="007D5D80">
              <w:rPr>
                <w:rFonts w:ascii="Calibri" w:eastAsia="Times New Roman" w:hAnsi="Calibri" w:cs="Calibri"/>
                <w:color w:val="000000"/>
                <w:sz w:val="22"/>
                <w:szCs w:val="22"/>
                <w:lang w:val="es-ES" w:eastAsia="es-ES"/>
              </w:rPr>
              <w:t>Bio</w:t>
            </w:r>
            <w:proofErr w:type="spellEnd"/>
            <w:r w:rsidR="007D5D80" w:rsidRPr="007D5D80">
              <w:rPr>
                <w:rFonts w:ascii="Calibri" w:eastAsia="Times New Roman" w:hAnsi="Calibri" w:cs="Calibri"/>
                <w:color w:val="000000"/>
                <w:sz w:val="22"/>
                <w:szCs w:val="22"/>
                <w:lang w:val="es-ES" w:eastAsia="es-ES"/>
              </w:rPr>
              <w:t xml:space="preserve"> </w:t>
            </w:r>
            <w:proofErr w:type="spellStart"/>
            <w:r w:rsidR="007D5D80" w:rsidRPr="007D5D80">
              <w:rPr>
                <w:rFonts w:ascii="Calibri" w:eastAsia="Times New Roman" w:hAnsi="Calibri" w:cs="Calibri"/>
                <w:color w:val="000000"/>
                <w:sz w:val="22"/>
                <w:szCs w:val="22"/>
                <w:lang w:val="es-ES" w:eastAsia="es-ES"/>
              </w:rPr>
              <w:t>Aviation</w:t>
            </w:r>
            <w:proofErr w:type="spellEnd"/>
            <w:r w:rsidR="007D5D80" w:rsidRPr="007D5D80">
              <w:rPr>
                <w:rFonts w:ascii="Calibri" w:eastAsia="Times New Roman" w:hAnsi="Calibri" w:cs="Calibri"/>
                <w:color w:val="000000"/>
                <w:sz w:val="22"/>
                <w:szCs w:val="22"/>
                <w:lang w:val="es-ES" w:eastAsia="es-ES"/>
              </w:rPr>
              <w:t xml:space="preserve"> Fuel</w:t>
            </w:r>
          </w:p>
        </w:tc>
        <w:tc>
          <w:tcPr>
            <w:tcW w:w="900" w:type="pct"/>
            <w:tcBorders>
              <w:top w:val="nil"/>
              <w:left w:val="nil"/>
              <w:bottom w:val="nil"/>
              <w:right w:val="nil"/>
            </w:tcBorders>
            <w:shd w:val="clear" w:color="auto" w:fill="BDD6EE" w:themeFill="accent1" w:themeFillTint="66"/>
            <w:noWrap/>
            <w:vAlign w:val="bottom"/>
            <w:hideMark/>
          </w:tcPr>
          <w:p w14:paraId="55974C74"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5,5</w:t>
            </w:r>
          </w:p>
        </w:tc>
        <w:tc>
          <w:tcPr>
            <w:tcW w:w="394" w:type="pct"/>
            <w:tcBorders>
              <w:top w:val="nil"/>
              <w:left w:val="nil"/>
              <w:bottom w:val="nil"/>
              <w:right w:val="nil"/>
            </w:tcBorders>
            <w:shd w:val="clear" w:color="auto" w:fill="BDD6EE" w:themeFill="accent1" w:themeFillTint="66"/>
            <w:noWrap/>
            <w:vAlign w:val="bottom"/>
            <w:hideMark/>
          </w:tcPr>
          <w:p w14:paraId="285CEB03"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c>
          <w:tcPr>
            <w:tcW w:w="283" w:type="pct"/>
            <w:tcBorders>
              <w:top w:val="nil"/>
              <w:left w:val="nil"/>
              <w:bottom w:val="nil"/>
              <w:right w:val="nil"/>
            </w:tcBorders>
            <w:shd w:val="clear" w:color="auto" w:fill="BDD6EE" w:themeFill="accent1" w:themeFillTint="66"/>
            <w:noWrap/>
            <w:vAlign w:val="bottom"/>
            <w:hideMark/>
          </w:tcPr>
          <w:p w14:paraId="0FB0A903"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2</w:t>
            </w:r>
          </w:p>
        </w:tc>
        <w:tc>
          <w:tcPr>
            <w:tcW w:w="318" w:type="pct"/>
            <w:tcBorders>
              <w:top w:val="nil"/>
              <w:left w:val="nil"/>
              <w:bottom w:val="nil"/>
              <w:right w:val="nil"/>
            </w:tcBorders>
            <w:shd w:val="clear" w:color="auto" w:fill="BDD6EE" w:themeFill="accent1" w:themeFillTint="66"/>
            <w:noWrap/>
            <w:vAlign w:val="bottom"/>
            <w:hideMark/>
          </w:tcPr>
          <w:p w14:paraId="0750802E" w14:textId="77777777" w:rsidR="00D4432D" w:rsidRPr="00D4432D" w:rsidRDefault="00D4432D" w:rsidP="00E965D1">
            <w:pPr>
              <w:jc w:val="center"/>
              <w:rPr>
                <w:rFonts w:ascii="Calibri" w:eastAsia="Times New Roman" w:hAnsi="Calibri" w:cs="Calibri"/>
                <w:color w:val="000000"/>
                <w:sz w:val="22"/>
                <w:szCs w:val="22"/>
                <w:lang w:val="es-ES" w:eastAsia="es-ES"/>
              </w:rPr>
            </w:pPr>
            <w:r w:rsidRPr="00D4432D">
              <w:rPr>
                <w:rFonts w:ascii="Calibri" w:eastAsia="Times New Roman" w:hAnsi="Calibri" w:cs="Calibri"/>
                <w:color w:val="000000"/>
                <w:sz w:val="22"/>
                <w:szCs w:val="22"/>
                <w:lang w:val="es-ES" w:eastAsia="es-ES"/>
              </w:rPr>
              <w:t>1,5</w:t>
            </w:r>
          </w:p>
        </w:tc>
      </w:tr>
      <w:tr w:rsidR="00894A6D" w:rsidRPr="00894A6D" w14:paraId="0D8EF270" w14:textId="77777777" w:rsidTr="0012371B">
        <w:trPr>
          <w:trHeight w:val="300"/>
        </w:trPr>
        <w:tc>
          <w:tcPr>
            <w:tcW w:w="3105" w:type="pct"/>
            <w:tcBorders>
              <w:top w:val="nil"/>
              <w:left w:val="nil"/>
              <w:bottom w:val="nil"/>
              <w:right w:val="nil"/>
            </w:tcBorders>
            <w:shd w:val="clear" w:color="auto" w:fill="BDD6EE" w:themeFill="accent1" w:themeFillTint="66"/>
            <w:noWrap/>
            <w:vAlign w:val="bottom"/>
            <w:hideMark/>
          </w:tcPr>
          <w:p w14:paraId="3FDCEDBB" w14:textId="24D47CF5" w:rsidR="007D5D80" w:rsidRPr="00D4432D" w:rsidRDefault="007D5D80" w:rsidP="0012371B">
            <w:pPr>
              <w:rPr>
                <w:rFonts w:ascii="Calibri" w:eastAsia="Times New Roman" w:hAnsi="Calibri" w:cs="Calibri"/>
                <w:b/>
                <w:color w:val="FF0000"/>
                <w:sz w:val="22"/>
                <w:szCs w:val="22"/>
                <w:lang w:val="en-US" w:eastAsia="es-ES"/>
              </w:rPr>
            </w:pPr>
            <w:r w:rsidRPr="00D4432D">
              <w:rPr>
                <w:rFonts w:ascii="Calibri" w:eastAsia="Times New Roman" w:hAnsi="Calibri" w:cs="Calibri"/>
                <w:b/>
                <w:color w:val="FF0000"/>
                <w:sz w:val="22"/>
                <w:szCs w:val="22"/>
                <w:lang w:val="en-US" w:eastAsia="es-ES"/>
              </w:rPr>
              <w:t xml:space="preserve">Bio 5: </w:t>
            </w:r>
            <w:r w:rsidRPr="00894A6D">
              <w:rPr>
                <w:rFonts w:ascii="Calibri" w:eastAsia="Times New Roman" w:hAnsi="Calibri" w:cs="Calibri"/>
                <w:b/>
                <w:color w:val="FF0000"/>
                <w:sz w:val="22"/>
                <w:szCs w:val="22"/>
                <w:lang w:val="en-US" w:eastAsia="es-ES"/>
              </w:rPr>
              <w:t>Food &amp; Feed from Agrofood Waste</w:t>
            </w:r>
          </w:p>
        </w:tc>
        <w:tc>
          <w:tcPr>
            <w:tcW w:w="900" w:type="pct"/>
            <w:tcBorders>
              <w:top w:val="nil"/>
              <w:left w:val="nil"/>
              <w:bottom w:val="nil"/>
              <w:right w:val="nil"/>
            </w:tcBorders>
            <w:shd w:val="clear" w:color="auto" w:fill="BDD6EE" w:themeFill="accent1" w:themeFillTint="66"/>
            <w:noWrap/>
            <w:vAlign w:val="bottom"/>
            <w:hideMark/>
          </w:tcPr>
          <w:p w14:paraId="1999042A" w14:textId="77777777" w:rsidR="007D5D80" w:rsidRPr="00D4432D" w:rsidRDefault="007D5D80" w:rsidP="0012371B">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6,5</w:t>
            </w:r>
          </w:p>
        </w:tc>
        <w:tc>
          <w:tcPr>
            <w:tcW w:w="394" w:type="pct"/>
            <w:tcBorders>
              <w:top w:val="nil"/>
              <w:left w:val="nil"/>
              <w:bottom w:val="nil"/>
              <w:right w:val="nil"/>
            </w:tcBorders>
            <w:shd w:val="clear" w:color="auto" w:fill="BDD6EE" w:themeFill="accent1" w:themeFillTint="66"/>
            <w:noWrap/>
            <w:vAlign w:val="bottom"/>
            <w:hideMark/>
          </w:tcPr>
          <w:p w14:paraId="1E4181F2" w14:textId="77777777" w:rsidR="007D5D80" w:rsidRPr="00D4432D" w:rsidRDefault="007D5D80" w:rsidP="0012371B">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2</w:t>
            </w:r>
          </w:p>
        </w:tc>
        <w:tc>
          <w:tcPr>
            <w:tcW w:w="283" w:type="pct"/>
            <w:tcBorders>
              <w:top w:val="nil"/>
              <w:left w:val="nil"/>
              <w:bottom w:val="nil"/>
              <w:right w:val="nil"/>
            </w:tcBorders>
            <w:shd w:val="clear" w:color="auto" w:fill="BDD6EE" w:themeFill="accent1" w:themeFillTint="66"/>
            <w:noWrap/>
            <w:vAlign w:val="bottom"/>
            <w:hideMark/>
          </w:tcPr>
          <w:p w14:paraId="5222EDB7" w14:textId="77777777" w:rsidR="007D5D80" w:rsidRPr="00D4432D" w:rsidRDefault="007D5D80" w:rsidP="0012371B">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3</w:t>
            </w:r>
          </w:p>
        </w:tc>
        <w:tc>
          <w:tcPr>
            <w:tcW w:w="318" w:type="pct"/>
            <w:tcBorders>
              <w:top w:val="nil"/>
              <w:left w:val="nil"/>
              <w:bottom w:val="nil"/>
              <w:right w:val="nil"/>
            </w:tcBorders>
            <w:shd w:val="clear" w:color="auto" w:fill="BDD6EE" w:themeFill="accent1" w:themeFillTint="66"/>
            <w:noWrap/>
            <w:vAlign w:val="bottom"/>
            <w:hideMark/>
          </w:tcPr>
          <w:p w14:paraId="2106664A" w14:textId="77777777" w:rsidR="007D5D80" w:rsidRPr="00D4432D" w:rsidRDefault="007D5D80" w:rsidP="0012371B">
            <w:pPr>
              <w:jc w:val="center"/>
              <w:rPr>
                <w:rFonts w:ascii="Calibri" w:eastAsia="Times New Roman" w:hAnsi="Calibri" w:cs="Calibri"/>
                <w:b/>
                <w:color w:val="FF0000"/>
                <w:sz w:val="22"/>
                <w:szCs w:val="22"/>
                <w:lang w:val="es-ES" w:eastAsia="es-ES"/>
              </w:rPr>
            </w:pPr>
            <w:r w:rsidRPr="00D4432D">
              <w:rPr>
                <w:rFonts w:ascii="Calibri" w:eastAsia="Times New Roman" w:hAnsi="Calibri" w:cs="Calibri"/>
                <w:b/>
                <w:color w:val="FF0000"/>
                <w:sz w:val="22"/>
                <w:szCs w:val="22"/>
                <w:lang w:val="es-ES" w:eastAsia="es-ES"/>
              </w:rPr>
              <w:t>1,5</w:t>
            </w:r>
          </w:p>
        </w:tc>
      </w:tr>
      <w:tr w:rsidR="00FF5812" w:rsidRPr="00D4432D" w14:paraId="3ECEB310" w14:textId="77777777" w:rsidTr="007D5D80">
        <w:trPr>
          <w:trHeight w:val="300"/>
        </w:trPr>
        <w:tc>
          <w:tcPr>
            <w:tcW w:w="3105" w:type="pct"/>
            <w:tcBorders>
              <w:top w:val="nil"/>
              <w:left w:val="nil"/>
              <w:bottom w:val="nil"/>
              <w:right w:val="nil"/>
            </w:tcBorders>
            <w:shd w:val="clear" w:color="auto" w:fill="BDD6EE" w:themeFill="accent1" w:themeFillTint="66"/>
            <w:noWrap/>
            <w:vAlign w:val="bottom"/>
            <w:hideMark/>
          </w:tcPr>
          <w:p w14:paraId="077C4F58" w14:textId="3E100AEB" w:rsidR="00D4432D" w:rsidRPr="00D4432D" w:rsidRDefault="00D4432D" w:rsidP="00D4432D">
            <w:pPr>
              <w:rPr>
                <w:rFonts w:ascii="Calibri" w:eastAsia="Times New Roman" w:hAnsi="Calibri" w:cs="Calibri"/>
                <w:color w:val="000000"/>
                <w:sz w:val="22"/>
                <w:szCs w:val="22"/>
                <w:lang w:val="es-ES" w:eastAsia="es-ES"/>
              </w:rPr>
            </w:pPr>
            <w:proofErr w:type="spellStart"/>
            <w:r w:rsidRPr="00D4432D">
              <w:rPr>
                <w:rFonts w:ascii="Calibri" w:eastAsia="Times New Roman" w:hAnsi="Calibri" w:cs="Calibri"/>
                <w:color w:val="000000"/>
                <w:sz w:val="22"/>
                <w:szCs w:val="22"/>
                <w:lang w:val="es-ES" w:eastAsia="es-ES"/>
              </w:rPr>
              <w:t>Bio</w:t>
            </w:r>
            <w:proofErr w:type="spellEnd"/>
            <w:r w:rsidRPr="00D4432D">
              <w:rPr>
                <w:rFonts w:ascii="Calibri" w:eastAsia="Times New Roman" w:hAnsi="Calibri" w:cs="Calibri"/>
                <w:color w:val="000000"/>
                <w:sz w:val="22"/>
                <w:szCs w:val="22"/>
                <w:lang w:val="es-ES" w:eastAsia="es-ES"/>
              </w:rPr>
              <w:t xml:space="preserve"> 7: Micro-</w:t>
            </w:r>
            <w:proofErr w:type="spellStart"/>
            <w:r w:rsidRPr="00D4432D">
              <w:rPr>
                <w:rFonts w:ascii="Calibri" w:eastAsia="Times New Roman" w:hAnsi="Calibri" w:cs="Calibri"/>
                <w:color w:val="000000"/>
                <w:sz w:val="22"/>
                <w:szCs w:val="22"/>
                <w:lang w:val="es-ES" w:eastAsia="es-ES"/>
              </w:rPr>
              <w:t>Algae</w:t>
            </w:r>
            <w:proofErr w:type="spellEnd"/>
            <w:r w:rsidR="007D5D80">
              <w:rPr>
                <w:rFonts w:ascii="Calibri" w:eastAsia="Times New Roman" w:hAnsi="Calibri" w:cs="Calibri"/>
                <w:color w:val="000000"/>
                <w:sz w:val="22"/>
                <w:szCs w:val="22"/>
                <w:lang w:val="es-ES" w:eastAsia="es-ES"/>
              </w:rPr>
              <w:t xml:space="preserve"> (decae)</w:t>
            </w:r>
          </w:p>
        </w:tc>
        <w:tc>
          <w:tcPr>
            <w:tcW w:w="900" w:type="pct"/>
            <w:tcBorders>
              <w:top w:val="nil"/>
              <w:left w:val="nil"/>
              <w:bottom w:val="nil"/>
              <w:right w:val="nil"/>
            </w:tcBorders>
            <w:shd w:val="clear" w:color="auto" w:fill="BDD6EE" w:themeFill="accent1" w:themeFillTint="66"/>
            <w:noWrap/>
            <w:vAlign w:val="bottom"/>
            <w:hideMark/>
          </w:tcPr>
          <w:p w14:paraId="46FC9E9D" w14:textId="240FD1BD" w:rsidR="00D4432D" w:rsidRPr="00D4432D" w:rsidRDefault="007D5D80" w:rsidP="00E965D1">
            <w:pPr>
              <w:jc w:val="center"/>
              <w:rPr>
                <w:rFonts w:ascii="Calibri" w:eastAsia="Times New Roman" w:hAnsi="Calibri" w:cs="Calibri"/>
                <w:color w:val="000000"/>
                <w:sz w:val="22"/>
                <w:szCs w:val="22"/>
                <w:lang w:val="es-ES" w:eastAsia="es-ES"/>
              </w:rPr>
            </w:pPr>
            <w:r>
              <w:rPr>
                <w:rFonts w:ascii="Calibri" w:eastAsia="Times New Roman" w:hAnsi="Calibri" w:cs="Calibri"/>
                <w:color w:val="000000"/>
                <w:sz w:val="22"/>
                <w:szCs w:val="22"/>
                <w:lang w:val="es-ES" w:eastAsia="es-ES"/>
              </w:rPr>
              <w:t>-</w:t>
            </w:r>
          </w:p>
        </w:tc>
        <w:tc>
          <w:tcPr>
            <w:tcW w:w="394" w:type="pct"/>
            <w:tcBorders>
              <w:top w:val="nil"/>
              <w:left w:val="nil"/>
              <w:bottom w:val="nil"/>
              <w:right w:val="nil"/>
            </w:tcBorders>
            <w:shd w:val="clear" w:color="auto" w:fill="BDD6EE" w:themeFill="accent1" w:themeFillTint="66"/>
            <w:noWrap/>
            <w:vAlign w:val="bottom"/>
            <w:hideMark/>
          </w:tcPr>
          <w:p w14:paraId="645DB6FD" w14:textId="2A38239A" w:rsidR="00D4432D" w:rsidRPr="00D4432D" w:rsidRDefault="007D5D80" w:rsidP="00E965D1">
            <w:pPr>
              <w:jc w:val="center"/>
              <w:rPr>
                <w:rFonts w:ascii="Calibri" w:eastAsia="Times New Roman" w:hAnsi="Calibri" w:cs="Calibri"/>
                <w:color w:val="000000"/>
                <w:sz w:val="22"/>
                <w:szCs w:val="22"/>
                <w:lang w:val="es-ES" w:eastAsia="es-ES"/>
              </w:rPr>
            </w:pPr>
            <w:r>
              <w:rPr>
                <w:rFonts w:ascii="Calibri" w:eastAsia="Times New Roman" w:hAnsi="Calibri" w:cs="Calibri"/>
                <w:color w:val="000000"/>
                <w:sz w:val="22"/>
                <w:szCs w:val="22"/>
                <w:lang w:val="es-ES" w:eastAsia="es-ES"/>
              </w:rPr>
              <w:t>-</w:t>
            </w:r>
          </w:p>
        </w:tc>
        <w:tc>
          <w:tcPr>
            <w:tcW w:w="283" w:type="pct"/>
            <w:tcBorders>
              <w:top w:val="nil"/>
              <w:left w:val="nil"/>
              <w:bottom w:val="nil"/>
              <w:right w:val="nil"/>
            </w:tcBorders>
            <w:shd w:val="clear" w:color="auto" w:fill="BDD6EE" w:themeFill="accent1" w:themeFillTint="66"/>
            <w:noWrap/>
            <w:vAlign w:val="bottom"/>
            <w:hideMark/>
          </w:tcPr>
          <w:p w14:paraId="7A41EC76" w14:textId="7F2E5D42" w:rsidR="00D4432D" w:rsidRPr="00D4432D" w:rsidRDefault="007D5D80" w:rsidP="00E965D1">
            <w:pPr>
              <w:jc w:val="center"/>
              <w:rPr>
                <w:rFonts w:ascii="Calibri" w:eastAsia="Times New Roman" w:hAnsi="Calibri" w:cs="Calibri"/>
                <w:color w:val="000000"/>
                <w:sz w:val="22"/>
                <w:szCs w:val="22"/>
                <w:lang w:val="es-ES" w:eastAsia="es-ES"/>
              </w:rPr>
            </w:pPr>
            <w:r>
              <w:rPr>
                <w:rFonts w:ascii="Calibri" w:eastAsia="Times New Roman" w:hAnsi="Calibri" w:cs="Calibri"/>
                <w:color w:val="000000"/>
                <w:sz w:val="22"/>
                <w:szCs w:val="22"/>
                <w:lang w:val="es-ES" w:eastAsia="es-ES"/>
              </w:rPr>
              <w:t>-</w:t>
            </w:r>
          </w:p>
        </w:tc>
        <w:tc>
          <w:tcPr>
            <w:tcW w:w="318" w:type="pct"/>
            <w:tcBorders>
              <w:top w:val="nil"/>
              <w:left w:val="nil"/>
              <w:bottom w:val="nil"/>
              <w:right w:val="nil"/>
            </w:tcBorders>
            <w:shd w:val="clear" w:color="auto" w:fill="BDD6EE" w:themeFill="accent1" w:themeFillTint="66"/>
            <w:noWrap/>
            <w:vAlign w:val="bottom"/>
            <w:hideMark/>
          </w:tcPr>
          <w:p w14:paraId="4E1961ED" w14:textId="5396F513" w:rsidR="00D4432D" w:rsidRPr="00D4432D" w:rsidRDefault="007D5D80" w:rsidP="00E965D1">
            <w:pPr>
              <w:jc w:val="center"/>
              <w:rPr>
                <w:rFonts w:ascii="Calibri" w:eastAsia="Times New Roman" w:hAnsi="Calibri" w:cs="Calibri"/>
                <w:color w:val="000000"/>
                <w:sz w:val="22"/>
                <w:szCs w:val="22"/>
                <w:lang w:val="es-ES" w:eastAsia="es-ES"/>
              </w:rPr>
            </w:pPr>
            <w:r>
              <w:rPr>
                <w:rFonts w:ascii="Calibri" w:eastAsia="Times New Roman" w:hAnsi="Calibri" w:cs="Calibri"/>
                <w:color w:val="000000"/>
                <w:sz w:val="22"/>
                <w:szCs w:val="22"/>
                <w:lang w:val="es-ES" w:eastAsia="es-ES"/>
              </w:rPr>
              <w:t>-</w:t>
            </w:r>
          </w:p>
        </w:tc>
      </w:tr>
    </w:tbl>
    <w:p w14:paraId="49F20A77" w14:textId="77777777" w:rsidR="00991F18" w:rsidRPr="00F86DF2" w:rsidRDefault="00991F18" w:rsidP="00F86DF2">
      <w:pPr>
        <w:rPr>
          <w:lang w:val="en-US"/>
        </w:rPr>
        <w:sectPr w:rsidR="00991F18" w:rsidRPr="00F86DF2" w:rsidSect="00883A60">
          <w:pgSz w:w="16838" w:h="11906" w:orient="landscape"/>
          <w:pgMar w:top="284" w:right="680" w:bottom="340" w:left="680" w:header="709" w:footer="709" w:gutter="0"/>
          <w:cols w:space="708"/>
          <w:docGrid w:linePitch="360"/>
        </w:sectPr>
      </w:pPr>
    </w:p>
    <w:p w14:paraId="14378B23" w14:textId="63DCEA11" w:rsidR="00F02F9B" w:rsidRPr="00F02F9B" w:rsidRDefault="00F02F9B" w:rsidP="007434B7">
      <w:pPr>
        <w:jc w:val="both"/>
        <w:rPr>
          <w:lang w:val="en-US"/>
        </w:rPr>
      </w:pPr>
    </w:p>
    <w:p w14:paraId="012A8644" w14:textId="77777777" w:rsidR="00B25FEC" w:rsidRPr="00F02F9B" w:rsidRDefault="00B25FEC" w:rsidP="00E61CDC">
      <w:pPr>
        <w:jc w:val="both"/>
        <w:rPr>
          <w:lang w:val="en-US"/>
        </w:rPr>
      </w:pPr>
    </w:p>
    <w:p w14:paraId="01EE9B49" w14:textId="77777777" w:rsidR="00695A54" w:rsidRDefault="005613D5" w:rsidP="00E61CDC">
      <w:pPr>
        <w:jc w:val="both"/>
        <w:rPr>
          <w:lang w:val="es-ES"/>
        </w:rPr>
      </w:pPr>
      <w:proofErr w:type="gramStart"/>
      <w:r w:rsidRPr="005613D5">
        <w:rPr>
          <w:lang w:val="es-ES"/>
        </w:rPr>
        <w:t xml:space="preserve">Los </w:t>
      </w:r>
      <w:r w:rsidRPr="006D62DF">
        <w:rPr>
          <w:i/>
          <w:lang w:val="es-ES"/>
        </w:rPr>
        <w:t>demo</w:t>
      </w:r>
      <w:proofErr w:type="gramEnd"/>
      <w:r w:rsidRPr="006D62DF">
        <w:rPr>
          <w:i/>
          <w:lang w:val="es-ES"/>
        </w:rPr>
        <w:t xml:space="preserve"> cases</w:t>
      </w:r>
      <w:r w:rsidRPr="005613D5">
        <w:rPr>
          <w:lang w:val="es-ES"/>
        </w:rPr>
        <w:t xml:space="preserve"> están todavía muy incipientes. </w:t>
      </w:r>
      <w:r w:rsidR="00FF5812">
        <w:rPr>
          <w:lang w:val="es-ES"/>
        </w:rPr>
        <w:t xml:space="preserve">Todavía ninguno ha desarrollado un </w:t>
      </w:r>
      <w:proofErr w:type="spellStart"/>
      <w:r w:rsidR="00FF5812">
        <w:rPr>
          <w:lang w:val="es-ES"/>
        </w:rPr>
        <w:t>business</w:t>
      </w:r>
      <w:proofErr w:type="spellEnd"/>
      <w:r w:rsidR="00FF5812">
        <w:rPr>
          <w:lang w:val="es-ES"/>
        </w:rPr>
        <w:t xml:space="preserve"> plan, aunque si han dado algún paso en ese sentido. </w:t>
      </w:r>
      <w:proofErr w:type="gramStart"/>
      <w:r w:rsidR="006D62DF">
        <w:rPr>
          <w:lang w:val="es-ES"/>
        </w:rPr>
        <w:t xml:space="preserve">Los </w:t>
      </w:r>
      <w:r w:rsidR="006D62DF" w:rsidRPr="006D62DF">
        <w:rPr>
          <w:i/>
          <w:lang w:val="es-ES"/>
        </w:rPr>
        <w:t>demo</w:t>
      </w:r>
      <w:proofErr w:type="gramEnd"/>
      <w:r w:rsidR="006D62DF" w:rsidRPr="006D62DF">
        <w:rPr>
          <w:i/>
          <w:lang w:val="es-ES"/>
        </w:rPr>
        <w:t xml:space="preserve"> cases</w:t>
      </w:r>
      <w:r w:rsidR="006D62DF">
        <w:rPr>
          <w:lang w:val="es-ES"/>
        </w:rPr>
        <w:t xml:space="preserve"> cuentan con la coordinación de CENER en el de energía (si bien hay poco movimiento en este piloto) y de </w:t>
      </w:r>
      <w:proofErr w:type="spellStart"/>
      <w:r w:rsidR="006D62DF">
        <w:rPr>
          <w:lang w:val="es-ES"/>
        </w:rPr>
        <w:t>Aditech</w:t>
      </w:r>
      <w:proofErr w:type="spellEnd"/>
      <w:r w:rsidR="006D62DF">
        <w:rPr>
          <w:lang w:val="es-ES"/>
        </w:rPr>
        <w:t xml:space="preserve"> en Nano y </w:t>
      </w:r>
      <w:proofErr w:type="spellStart"/>
      <w:r w:rsidR="006D62DF">
        <w:rPr>
          <w:lang w:val="es-ES"/>
        </w:rPr>
        <w:t>Bio</w:t>
      </w:r>
      <w:proofErr w:type="spellEnd"/>
      <w:r w:rsidR="006D62DF">
        <w:rPr>
          <w:lang w:val="es-ES"/>
        </w:rPr>
        <w:t xml:space="preserve">. </w:t>
      </w:r>
      <w:r w:rsidR="001414D6">
        <w:rPr>
          <w:lang w:val="es-ES"/>
        </w:rPr>
        <w:t xml:space="preserve">AIN y </w:t>
      </w:r>
      <w:proofErr w:type="spellStart"/>
      <w:r w:rsidR="001414D6">
        <w:rPr>
          <w:lang w:val="es-ES"/>
        </w:rPr>
        <w:t>Cemitec</w:t>
      </w:r>
      <w:proofErr w:type="spellEnd"/>
      <w:r w:rsidR="001414D6">
        <w:rPr>
          <w:lang w:val="es-ES"/>
        </w:rPr>
        <w:t xml:space="preserve"> están participando en el demo case de </w:t>
      </w:r>
      <w:proofErr w:type="spellStart"/>
      <w:r w:rsidR="001414D6" w:rsidRPr="001414D6">
        <w:rPr>
          <w:lang w:val="es-ES"/>
        </w:rPr>
        <w:t>Enabled</w:t>
      </w:r>
      <w:proofErr w:type="spellEnd"/>
      <w:r w:rsidR="001414D6" w:rsidRPr="001414D6">
        <w:rPr>
          <w:lang w:val="es-ES"/>
        </w:rPr>
        <w:t xml:space="preserve"> </w:t>
      </w:r>
      <w:proofErr w:type="spellStart"/>
      <w:r w:rsidR="001414D6" w:rsidRPr="001414D6">
        <w:rPr>
          <w:lang w:val="es-ES"/>
        </w:rPr>
        <w:t>Printed</w:t>
      </w:r>
      <w:proofErr w:type="spellEnd"/>
      <w:r w:rsidR="001414D6" w:rsidRPr="001414D6">
        <w:rPr>
          <w:lang w:val="es-ES"/>
        </w:rPr>
        <w:t xml:space="preserve"> </w:t>
      </w:r>
      <w:proofErr w:type="spellStart"/>
      <w:r w:rsidR="001414D6" w:rsidRPr="001414D6">
        <w:rPr>
          <w:lang w:val="es-ES"/>
        </w:rPr>
        <w:t>Eñectronics</w:t>
      </w:r>
      <w:proofErr w:type="spellEnd"/>
      <w:r w:rsidR="001414D6">
        <w:rPr>
          <w:lang w:val="es-ES"/>
        </w:rPr>
        <w:t xml:space="preserve"> en el que asistieron a una reunión en </w:t>
      </w:r>
      <w:proofErr w:type="spellStart"/>
      <w:r w:rsidR="001414D6">
        <w:rPr>
          <w:lang w:val="es-ES"/>
        </w:rPr>
        <w:t>Karlsruhe</w:t>
      </w:r>
      <w:proofErr w:type="spellEnd"/>
      <w:r w:rsidR="001414D6">
        <w:rPr>
          <w:lang w:val="es-ES"/>
        </w:rPr>
        <w:t xml:space="preserve"> el pasado mes de septiembre. </w:t>
      </w:r>
    </w:p>
    <w:p w14:paraId="4890BD7D" w14:textId="77777777" w:rsidR="00695A54" w:rsidRDefault="00695A54" w:rsidP="00E61CDC">
      <w:pPr>
        <w:jc w:val="both"/>
        <w:rPr>
          <w:lang w:val="es-ES"/>
        </w:rPr>
      </w:pPr>
    </w:p>
    <w:p w14:paraId="092DFBDE" w14:textId="39C7FF0F" w:rsidR="004163D6" w:rsidRDefault="001414D6" w:rsidP="00E61CDC">
      <w:pPr>
        <w:jc w:val="both"/>
        <w:rPr>
          <w:lang w:val="es-ES"/>
        </w:rPr>
      </w:pPr>
      <w:r>
        <w:rPr>
          <w:lang w:val="es-ES"/>
        </w:rPr>
        <w:t xml:space="preserve">Así mismo, </w:t>
      </w:r>
      <w:r w:rsidR="004163D6">
        <w:rPr>
          <w:lang w:val="es-ES"/>
        </w:rPr>
        <w:t xml:space="preserve">la UPNA (Instituto Smart </w:t>
      </w:r>
      <w:proofErr w:type="spellStart"/>
      <w:r w:rsidR="004163D6">
        <w:rPr>
          <w:lang w:val="es-ES"/>
        </w:rPr>
        <w:t>Cities</w:t>
      </w:r>
      <w:proofErr w:type="spellEnd"/>
      <w:r w:rsidR="004163D6">
        <w:rPr>
          <w:lang w:val="es-ES"/>
        </w:rPr>
        <w:t xml:space="preserve">) han acudido esta semana (13 octubre) a </w:t>
      </w:r>
      <w:proofErr w:type="spellStart"/>
      <w:r w:rsidRPr="001414D6">
        <w:rPr>
          <w:lang w:val="es-ES"/>
        </w:rPr>
        <w:t>Lund</w:t>
      </w:r>
      <w:proofErr w:type="spellEnd"/>
      <w:r w:rsidRPr="001414D6">
        <w:rPr>
          <w:lang w:val="es-ES"/>
        </w:rPr>
        <w:t xml:space="preserve"> (Suecia) </w:t>
      </w:r>
      <w:r w:rsidR="004163D6">
        <w:rPr>
          <w:lang w:val="es-ES"/>
        </w:rPr>
        <w:t xml:space="preserve">para reunión sobre desarrollo </w:t>
      </w:r>
      <w:r w:rsidRPr="001414D6">
        <w:rPr>
          <w:lang w:val="es-ES"/>
        </w:rPr>
        <w:t xml:space="preserve">de </w:t>
      </w:r>
      <w:proofErr w:type="spellStart"/>
      <w:r w:rsidRPr="001414D6">
        <w:rPr>
          <w:lang w:val="es-ES"/>
        </w:rPr>
        <w:t>nanocables</w:t>
      </w:r>
      <w:proofErr w:type="spellEnd"/>
      <w:r w:rsidRPr="001414D6">
        <w:rPr>
          <w:lang w:val="es-ES"/>
        </w:rPr>
        <w:t xml:space="preserve"> para aplicaciones energéticas y de </w:t>
      </w:r>
      <w:proofErr w:type="spellStart"/>
      <w:r w:rsidRPr="001414D6">
        <w:rPr>
          <w:lang w:val="es-ES"/>
        </w:rPr>
        <w:t>sensórica</w:t>
      </w:r>
      <w:proofErr w:type="spellEnd"/>
      <w:r w:rsidRPr="001414D6">
        <w:rPr>
          <w:lang w:val="es-ES"/>
        </w:rPr>
        <w:t xml:space="preserve"> dentro del Piloto Nano </w:t>
      </w:r>
      <w:proofErr w:type="spellStart"/>
      <w:r w:rsidRPr="001414D6">
        <w:rPr>
          <w:lang w:val="es-ES"/>
        </w:rPr>
        <w:t>Materials</w:t>
      </w:r>
      <w:proofErr w:type="spellEnd"/>
      <w:r w:rsidRPr="001414D6">
        <w:rPr>
          <w:lang w:val="es-ES"/>
        </w:rPr>
        <w:t>.</w:t>
      </w:r>
    </w:p>
    <w:p w14:paraId="21320B63" w14:textId="17EBAAFC" w:rsidR="00695A54" w:rsidRDefault="00695A54" w:rsidP="00E61CDC">
      <w:pPr>
        <w:jc w:val="both"/>
        <w:rPr>
          <w:lang w:val="es-ES"/>
        </w:rPr>
      </w:pPr>
    </w:p>
    <w:p w14:paraId="470B4D1A" w14:textId="43C6FAAD" w:rsidR="00695A54" w:rsidRDefault="00695A54" w:rsidP="00695A54">
      <w:pPr>
        <w:jc w:val="both"/>
        <w:rPr>
          <w:lang w:val="es-ES"/>
        </w:rPr>
      </w:pPr>
      <w:r>
        <w:rPr>
          <w:lang w:val="es-ES"/>
        </w:rPr>
        <w:t xml:space="preserve">Por último, </w:t>
      </w:r>
      <w:r w:rsidRPr="00695A54">
        <w:rPr>
          <w:lang w:val="es-ES"/>
        </w:rPr>
        <w:t xml:space="preserve">L`UREDERRA está interesado en implicarse en el Piloto </w:t>
      </w:r>
      <w:r w:rsidR="00096896" w:rsidRPr="00695A54">
        <w:rPr>
          <w:lang w:val="es-ES"/>
        </w:rPr>
        <w:t>energía</w:t>
      </w:r>
      <w:r w:rsidRPr="00695A54">
        <w:rPr>
          <w:lang w:val="es-ES"/>
        </w:rPr>
        <w:t>, aportando nanotecnología avanzada para el tratamiento de problemas de corrosión, prevención de la formación de hielo en palas, etc., temas sobre los que tiene experiencia, tanto como Centro Tecnológico como en la comercialización de productos a través de TECNAN</w:t>
      </w:r>
      <w:r>
        <w:rPr>
          <w:lang w:val="es-ES"/>
        </w:rPr>
        <w:t>.</w:t>
      </w:r>
    </w:p>
    <w:p w14:paraId="107ED5F7" w14:textId="6CE31CA0" w:rsidR="008D625F" w:rsidRDefault="008D625F" w:rsidP="00695A54">
      <w:pPr>
        <w:jc w:val="both"/>
        <w:rPr>
          <w:lang w:val="es-ES"/>
        </w:rPr>
      </w:pPr>
    </w:p>
    <w:p w14:paraId="7FC7171C" w14:textId="0050D239" w:rsidR="008D625F" w:rsidRPr="003331D1" w:rsidRDefault="008D625F" w:rsidP="008D625F">
      <w:pPr>
        <w:pStyle w:val="Ttulo1"/>
        <w:rPr>
          <w:lang w:val="es-ES"/>
        </w:rPr>
      </w:pPr>
      <w:bookmarkStart w:id="2" w:name="_Toc464152194"/>
      <w:r>
        <w:rPr>
          <w:lang w:val="es-ES"/>
        </w:rPr>
        <w:t>Próximos pasos</w:t>
      </w:r>
      <w:bookmarkEnd w:id="2"/>
    </w:p>
    <w:p w14:paraId="13CE7879" w14:textId="77777777" w:rsidR="008D625F" w:rsidRDefault="008D625F" w:rsidP="008D625F">
      <w:pPr>
        <w:jc w:val="both"/>
        <w:rPr>
          <w:lang w:val="es-ES"/>
        </w:rPr>
      </w:pPr>
    </w:p>
    <w:p w14:paraId="72F071A0" w14:textId="77777777" w:rsidR="008D625F" w:rsidRDefault="008D625F" w:rsidP="008D625F">
      <w:pPr>
        <w:jc w:val="both"/>
        <w:rPr>
          <w:lang w:val="es-ES"/>
        </w:rPr>
      </w:pPr>
      <w:r>
        <w:rPr>
          <w:lang w:val="es-ES"/>
        </w:rPr>
        <w:t xml:space="preserve">Figura jurídica: hasta ahora Vanguard no está constituida bajo la forma de ninguna forma jurídica. Se han debatido estatutos y se prevé adoptarlos (al menos tener luz verde) durante la próxima reunión política que tendrá lugar en Bruselas el 7 de noviembre.  </w:t>
      </w:r>
    </w:p>
    <w:p w14:paraId="0D4405C2" w14:textId="77777777" w:rsidR="008D625F" w:rsidRDefault="008D625F" w:rsidP="008D625F">
      <w:pPr>
        <w:jc w:val="both"/>
        <w:rPr>
          <w:lang w:val="es-ES"/>
        </w:rPr>
      </w:pPr>
    </w:p>
    <w:p w14:paraId="059D960F" w14:textId="77777777" w:rsidR="008D625F" w:rsidRDefault="008D625F" w:rsidP="008D625F">
      <w:pPr>
        <w:jc w:val="both"/>
        <w:rPr>
          <w:lang w:val="es-ES"/>
        </w:rPr>
      </w:pPr>
      <w:r>
        <w:rPr>
          <w:lang w:val="es-ES"/>
        </w:rPr>
        <w:t xml:space="preserve">Viabilidad económica: hasta bien entrado 2016 las regiones de Holanda y CAV han asignado presupuesto para poder coordinar sus áreas de trabajo. Por ejemplo, la CAV ha contratado una consultora para poder llevar a cabo las enormes tareas de consenso, cuestionarios, logística </w:t>
      </w:r>
      <w:proofErr w:type="spellStart"/>
      <w:r>
        <w:rPr>
          <w:lang w:val="es-ES"/>
        </w:rPr>
        <w:t>etc</w:t>
      </w:r>
      <w:proofErr w:type="spellEnd"/>
      <w:r>
        <w:rPr>
          <w:lang w:val="es-ES"/>
        </w:rPr>
        <w:t xml:space="preserve"> del </w:t>
      </w:r>
      <w:proofErr w:type="spellStart"/>
      <w:r>
        <w:rPr>
          <w:lang w:val="es-ES"/>
        </w:rPr>
        <w:t>pilot</w:t>
      </w:r>
      <w:proofErr w:type="spellEnd"/>
      <w:r>
        <w:rPr>
          <w:lang w:val="es-ES"/>
        </w:rPr>
        <w:t xml:space="preserve"> de ADMA </w:t>
      </w:r>
      <w:proofErr w:type="spellStart"/>
      <w:r>
        <w:rPr>
          <w:lang w:val="es-ES"/>
        </w:rPr>
        <w:t>energy</w:t>
      </w:r>
      <w:proofErr w:type="spellEnd"/>
      <w:r>
        <w:rPr>
          <w:lang w:val="es-ES"/>
        </w:rPr>
        <w:t xml:space="preserve">. Para el 2017 se prevé una </w:t>
      </w:r>
      <w:proofErr w:type="spellStart"/>
      <w:r>
        <w:rPr>
          <w:lang w:val="es-ES"/>
        </w:rPr>
        <w:t>couta</w:t>
      </w:r>
      <w:proofErr w:type="spellEnd"/>
      <w:r>
        <w:rPr>
          <w:lang w:val="es-ES"/>
        </w:rPr>
        <w:t xml:space="preserve"> de 10.600€ por región. </w:t>
      </w:r>
    </w:p>
    <w:p w14:paraId="5FCE134B" w14:textId="77777777" w:rsidR="008D625F" w:rsidRPr="00695A54" w:rsidRDefault="008D625F" w:rsidP="00695A54">
      <w:pPr>
        <w:jc w:val="both"/>
        <w:rPr>
          <w:lang w:val="es-ES"/>
        </w:rPr>
      </w:pPr>
    </w:p>
    <w:p w14:paraId="38517B91" w14:textId="629BE497" w:rsidR="004163D6" w:rsidRDefault="004163D6" w:rsidP="00695A54">
      <w:pPr>
        <w:pStyle w:val="Ttulo1"/>
        <w:rPr>
          <w:lang w:val="es-ES"/>
        </w:rPr>
      </w:pPr>
      <w:bookmarkStart w:id="3" w:name="_Toc464152195"/>
      <w:r>
        <w:rPr>
          <w:lang w:val="es-ES"/>
        </w:rPr>
        <w:t>Futuro de Vanguard</w:t>
      </w:r>
      <w:bookmarkEnd w:id="3"/>
    </w:p>
    <w:p w14:paraId="119D55BE" w14:textId="5BEF082E" w:rsidR="004163D6" w:rsidRDefault="004163D6" w:rsidP="00E61CDC">
      <w:pPr>
        <w:jc w:val="both"/>
        <w:rPr>
          <w:lang w:val="es-ES"/>
        </w:rPr>
      </w:pPr>
    </w:p>
    <w:p w14:paraId="06626315" w14:textId="6EFC1D85" w:rsidR="001414D6" w:rsidRDefault="004163D6" w:rsidP="00E61CDC">
      <w:pPr>
        <w:jc w:val="both"/>
        <w:rPr>
          <w:lang w:val="es-ES"/>
        </w:rPr>
      </w:pPr>
      <w:r>
        <w:rPr>
          <w:lang w:val="es-ES"/>
        </w:rPr>
        <w:t xml:space="preserve">Hay que señalar que </w:t>
      </w:r>
      <w:r w:rsidR="00732784">
        <w:rPr>
          <w:lang w:val="es-ES"/>
        </w:rPr>
        <w:t>Vanguard</w:t>
      </w:r>
      <w:r>
        <w:rPr>
          <w:lang w:val="es-ES"/>
        </w:rPr>
        <w:t xml:space="preserve"> está muy verde todavía. </w:t>
      </w:r>
      <w:r w:rsidR="00695A54">
        <w:rPr>
          <w:lang w:val="es-ES"/>
        </w:rPr>
        <w:t xml:space="preserve">Tal y como indica </w:t>
      </w:r>
      <w:proofErr w:type="spellStart"/>
      <w:r w:rsidR="00695A54">
        <w:rPr>
          <w:lang w:val="es-ES"/>
        </w:rPr>
        <w:t>Aditech</w:t>
      </w:r>
      <w:proofErr w:type="spellEnd"/>
      <w:r w:rsidR="00695A54">
        <w:rPr>
          <w:lang w:val="es-ES"/>
        </w:rPr>
        <w:t xml:space="preserve"> </w:t>
      </w:r>
      <w:r w:rsidR="001414D6" w:rsidRPr="001414D6">
        <w:rPr>
          <w:lang w:val="es-ES"/>
        </w:rPr>
        <w:t>los participantes en la iniciativa detectan la necesidad de que se articule algún instrumento financiero específico para Vanguard que permita el lanzamiento de proyectos con la orientación que promueve Vanguard, es decir, desarrollo de experiencias piloto en colaboración entre regiones con un enfoque muy decidido a mercado. La puesta a punto de este instrumento se considera necesaria dado que el planteamiento existente en Vanguard es mucho más ambiciosos en cuanto a la orientación a mercado y difiere del planteamiento existente en el Programa H2020, existiendo, por tanto, serias dificultades para que los proyectos Vanguard sean financiados por dicho Programa, tal y como ha demostrado la experiencia habida durante el año 2015.</w:t>
      </w:r>
    </w:p>
    <w:p w14:paraId="02EC8313" w14:textId="5EC9F2E9" w:rsidR="006D62DF" w:rsidRDefault="006D62DF" w:rsidP="00E61CDC">
      <w:pPr>
        <w:jc w:val="both"/>
        <w:rPr>
          <w:lang w:val="es-ES"/>
        </w:rPr>
      </w:pPr>
    </w:p>
    <w:p w14:paraId="0478ABF1" w14:textId="74A4FE18" w:rsidR="00695A54" w:rsidRDefault="00695A54" w:rsidP="00E61CDC">
      <w:pPr>
        <w:jc w:val="both"/>
        <w:rPr>
          <w:lang w:val="es-ES"/>
        </w:rPr>
      </w:pPr>
      <w:r>
        <w:rPr>
          <w:lang w:val="es-ES"/>
        </w:rPr>
        <w:lastRenderedPageBreak/>
        <w:t>La Comisión Europea ha intervenido activamente en todo el proceso de “</w:t>
      </w:r>
      <w:proofErr w:type="spellStart"/>
      <w:r>
        <w:rPr>
          <w:lang w:val="es-ES"/>
        </w:rPr>
        <w:t>learn</w:t>
      </w:r>
      <w:proofErr w:type="spellEnd"/>
      <w:r>
        <w:rPr>
          <w:lang w:val="es-ES"/>
        </w:rPr>
        <w:t>” y “</w:t>
      </w:r>
      <w:proofErr w:type="spellStart"/>
      <w:r>
        <w:rPr>
          <w:lang w:val="es-ES"/>
        </w:rPr>
        <w:t>connect</w:t>
      </w:r>
      <w:proofErr w:type="spellEnd"/>
      <w:r>
        <w:rPr>
          <w:lang w:val="es-ES"/>
        </w:rPr>
        <w:t xml:space="preserve">”. Ha expuesto Vanguard como un ejemplo de buenas prácticas en diversos </w:t>
      </w:r>
      <w:hyperlink r:id="rId17" w:history="1">
        <w:r w:rsidRPr="00C515E5">
          <w:rPr>
            <w:rStyle w:val="Hipervnculo"/>
            <w:lang w:val="es-ES"/>
          </w:rPr>
          <w:t>documentos</w:t>
        </w:r>
      </w:hyperlink>
      <w:r>
        <w:rPr>
          <w:lang w:val="es-ES"/>
        </w:rPr>
        <w:t xml:space="preserve">. Incluso en Consejo Europeo de Competitividad del pasado 26 de junio señaló Vanguard como </w:t>
      </w:r>
      <w:r w:rsidR="00F2672B">
        <w:rPr>
          <w:lang w:val="es-ES"/>
        </w:rPr>
        <w:t>ejemplo a seguir.</w:t>
      </w:r>
    </w:p>
    <w:p w14:paraId="2B254D0E" w14:textId="5109CB41" w:rsidR="00F2672B" w:rsidRDefault="00F2672B" w:rsidP="00E61CDC">
      <w:pPr>
        <w:jc w:val="both"/>
        <w:rPr>
          <w:lang w:val="es-ES"/>
        </w:rPr>
      </w:pPr>
    </w:p>
    <w:p w14:paraId="7FC76D27" w14:textId="115ACE51" w:rsidR="00F2672B" w:rsidRDefault="00F2672B" w:rsidP="00E61CDC">
      <w:pPr>
        <w:jc w:val="both"/>
        <w:rPr>
          <w:lang w:val="es-ES"/>
        </w:rPr>
      </w:pPr>
      <w:r>
        <w:rPr>
          <w:lang w:val="es-ES"/>
        </w:rPr>
        <w:t xml:space="preserve">A su vez, la Plataforma S3 (DG Regio) ha impulsado la creación de </w:t>
      </w:r>
      <w:hyperlink r:id="rId18" w:history="1">
        <w:r w:rsidRPr="00F2672B">
          <w:rPr>
            <w:rStyle w:val="Hipervnculo"/>
            <w:lang w:val="es-ES"/>
          </w:rPr>
          <w:t>plataformas temáticas</w:t>
        </w:r>
      </w:hyperlink>
      <w:r>
        <w:rPr>
          <w:lang w:val="es-ES"/>
        </w:rPr>
        <w:t xml:space="preserve">, de energía,  </w:t>
      </w:r>
      <w:proofErr w:type="spellStart"/>
      <w:r>
        <w:rPr>
          <w:lang w:val="es-ES"/>
        </w:rPr>
        <w:t>agri-food</w:t>
      </w:r>
      <w:proofErr w:type="spellEnd"/>
      <w:r>
        <w:rPr>
          <w:lang w:val="es-ES"/>
        </w:rPr>
        <w:t xml:space="preserve"> y modernización industrial. </w:t>
      </w:r>
      <w:r w:rsidR="001A334D">
        <w:rPr>
          <w:lang w:val="es-ES"/>
        </w:rPr>
        <w:t xml:space="preserve">El método que está siguiendo para ello es una copia descarada de Vanguard. De momento no está dotado de </w:t>
      </w:r>
      <w:r w:rsidR="00243B43">
        <w:rPr>
          <w:lang w:val="es-ES"/>
        </w:rPr>
        <w:t>presupuesto</w:t>
      </w:r>
      <w:r w:rsidR="001A334D">
        <w:rPr>
          <w:lang w:val="es-ES"/>
        </w:rPr>
        <w:t>, pero es otra señal.</w:t>
      </w:r>
      <w:r w:rsidR="009A3CE2">
        <w:rPr>
          <w:lang w:val="es-ES"/>
        </w:rPr>
        <w:t xml:space="preserve"> </w:t>
      </w:r>
      <w:r w:rsidR="007D3D1A">
        <w:rPr>
          <w:lang w:val="es-ES"/>
        </w:rPr>
        <w:t>Dest</w:t>
      </w:r>
      <w:bookmarkStart w:id="4" w:name="_GoBack"/>
      <w:bookmarkEnd w:id="4"/>
      <w:r w:rsidR="007D3D1A">
        <w:rPr>
          <w:lang w:val="es-ES"/>
        </w:rPr>
        <w:t>aca la página web de la plataforma temática de modernización industrial, que representa unos fases o metodología que está claramente inspirada en Vanguard (</w:t>
      </w:r>
      <w:r w:rsidR="007D3D1A" w:rsidRPr="007D3D1A">
        <w:rPr>
          <w:lang w:val="es-ES"/>
        </w:rPr>
        <w:t>http://s3platform.jrc.ec.europa.eu/industrial-modernisation</w:t>
      </w:r>
      <w:r w:rsidR="007D3D1A">
        <w:rPr>
          <w:lang w:val="es-ES"/>
        </w:rPr>
        <w:t>).</w:t>
      </w:r>
    </w:p>
    <w:p w14:paraId="2B645C20" w14:textId="442EFF68" w:rsidR="00C41F16" w:rsidRDefault="00C41F16" w:rsidP="00E61CDC">
      <w:pPr>
        <w:jc w:val="both"/>
        <w:rPr>
          <w:lang w:val="es-ES"/>
        </w:rPr>
      </w:pPr>
    </w:p>
    <w:p w14:paraId="5A091312" w14:textId="73C29119" w:rsidR="00C41F16" w:rsidRDefault="00C41F16" w:rsidP="00E61CDC">
      <w:pPr>
        <w:jc w:val="both"/>
        <w:rPr>
          <w:lang w:val="es-ES"/>
        </w:rPr>
      </w:pPr>
      <w:r>
        <w:rPr>
          <w:lang w:val="es-ES"/>
        </w:rPr>
        <w:t xml:space="preserve">Todo esto son señales que se unen a rumores sobre una posible línea de financiación </w:t>
      </w:r>
      <w:r w:rsidR="007D3D1A">
        <w:rPr>
          <w:lang w:val="es-ES"/>
        </w:rPr>
        <w:t xml:space="preserve">dirigida </w:t>
      </w:r>
      <w:r>
        <w:rPr>
          <w:lang w:val="es-ES"/>
        </w:rPr>
        <w:t>hacia proyectos que tengan po</w:t>
      </w:r>
      <w:r w:rsidR="007D3D1A">
        <w:rPr>
          <w:lang w:val="es-ES"/>
        </w:rPr>
        <w:t>r</w:t>
      </w:r>
      <w:r>
        <w:rPr>
          <w:lang w:val="es-ES"/>
        </w:rPr>
        <w:t xml:space="preserve"> detrás una </w:t>
      </w:r>
      <w:r w:rsidR="007D3D1A">
        <w:rPr>
          <w:lang w:val="es-ES"/>
        </w:rPr>
        <w:t xml:space="preserve">estructura de cooperación regional que haya </w:t>
      </w:r>
      <w:r w:rsidR="00243B43">
        <w:rPr>
          <w:lang w:val="es-ES"/>
        </w:rPr>
        <w:t>definido unos casos o proyectos concretos. En otras palabras, Vanguard.</w:t>
      </w:r>
    </w:p>
    <w:p w14:paraId="069066B2" w14:textId="6CC062D3" w:rsidR="001A334D" w:rsidRDefault="001A334D" w:rsidP="00E61CDC">
      <w:pPr>
        <w:jc w:val="both"/>
        <w:rPr>
          <w:lang w:val="es-ES"/>
        </w:rPr>
      </w:pPr>
    </w:p>
    <w:p w14:paraId="3EB91E3D" w14:textId="0172B938" w:rsidR="00695A54" w:rsidRDefault="009A3CE2" w:rsidP="00E61CDC">
      <w:pPr>
        <w:jc w:val="both"/>
        <w:rPr>
          <w:lang w:val="es-ES"/>
        </w:rPr>
      </w:pPr>
      <w:r>
        <w:rPr>
          <w:lang w:val="es-ES"/>
        </w:rPr>
        <w:t xml:space="preserve">Además, </w:t>
      </w:r>
      <w:r w:rsidR="001A334D">
        <w:rPr>
          <w:lang w:val="es-ES"/>
        </w:rPr>
        <w:t xml:space="preserve">Vanguard está siendo utilizada por algún socio para impulsar candidaturas a </w:t>
      </w:r>
      <w:proofErr w:type="spellStart"/>
      <w:r w:rsidR="001A334D">
        <w:rPr>
          <w:lang w:val="es-ES"/>
        </w:rPr>
        <w:t>inciativas</w:t>
      </w:r>
      <w:proofErr w:type="spellEnd"/>
      <w:r w:rsidR="001A334D">
        <w:rPr>
          <w:lang w:val="es-ES"/>
        </w:rPr>
        <w:t xml:space="preserve"> como </w:t>
      </w:r>
      <w:hyperlink r:id="rId19" w:history="1">
        <w:proofErr w:type="spellStart"/>
        <w:r w:rsidR="001A334D" w:rsidRPr="008D625F">
          <w:rPr>
            <w:rStyle w:val="Hipervnculo"/>
            <w:lang w:val="es-ES"/>
          </w:rPr>
          <w:t>Watify</w:t>
        </w:r>
        <w:proofErr w:type="spellEnd"/>
      </w:hyperlink>
      <w:r w:rsidR="008D625F">
        <w:rPr>
          <w:lang w:val="es-ES"/>
        </w:rPr>
        <w:t xml:space="preserve"> (plataforma de emprendedores digitales)</w:t>
      </w:r>
      <w:r w:rsidR="001A334D">
        <w:rPr>
          <w:lang w:val="es-ES"/>
        </w:rPr>
        <w:t>.</w:t>
      </w:r>
      <w:r w:rsidR="008D625F">
        <w:rPr>
          <w:lang w:val="es-ES"/>
        </w:rPr>
        <w:t xml:space="preserve"> Es sólo un ejemplo, pero que todavía no hemos extendido a Navarra.</w:t>
      </w:r>
      <w:r w:rsidR="001A334D">
        <w:rPr>
          <w:lang w:val="es-ES"/>
        </w:rPr>
        <w:t xml:space="preserve">  </w:t>
      </w:r>
    </w:p>
    <w:p w14:paraId="5EB0BE8C" w14:textId="46967D17" w:rsidR="00EF2872" w:rsidRDefault="00EF2872" w:rsidP="00E61CDC">
      <w:pPr>
        <w:jc w:val="both"/>
        <w:rPr>
          <w:lang w:val="es-ES"/>
        </w:rPr>
      </w:pPr>
    </w:p>
    <w:p w14:paraId="6EDC66C5" w14:textId="6A7F9677" w:rsidR="005F0326" w:rsidRDefault="005F0326" w:rsidP="00E61CDC">
      <w:pPr>
        <w:jc w:val="both"/>
        <w:rPr>
          <w:lang w:val="es-ES"/>
        </w:rPr>
      </w:pPr>
      <w:r>
        <w:rPr>
          <w:lang w:val="es-ES"/>
        </w:rPr>
        <w:t xml:space="preserve">Estamos ante un momento clave de Vanguard, para poder determinar si, tal como ha anunciado la propia Comisión, estamos ante un caso de buenas prácticas </w:t>
      </w:r>
      <w:r w:rsidR="004666D1">
        <w:rPr>
          <w:lang w:val="es-ES"/>
        </w:rPr>
        <w:t xml:space="preserve">de cooperación regional en el ámbito de la innovación. Las Delegaciones que participan en este proyecto coinciden en dos puntos: el nivel de trabajo que genera es enorme, pero, sin embargo, nunca antes habían podido organizar algo tan permanente, tangible y que consiguiera el impulso de la Comisión.   </w:t>
      </w:r>
    </w:p>
    <w:p w14:paraId="422F4372" w14:textId="77777777" w:rsidR="003331D1" w:rsidRDefault="003331D1" w:rsidP="00E61CDC">
      <w:pPr>
        <w:jc w:val="both"/>
        <w:rPr>
          <w:lang w:val="es-ES"/>
        </w:rPr>
      </w:pPr>
    </w:p>
    <w:p w14:paraId="21C2625D" w14:textId="77777777" w:rsidR="003331D1" w:rsidRPr="00B5035A" w:rsidRDefault="003331D1" w:rsidP="00E61CDC">
      <w:pPr>
        <w:jc w:val="both"/>
        <w:rPr>
          <w:lang w:val="es-ES"/>
        </w:rPr>
      </w:pPr>
    </w:p>
    <w:sectPr w:rsidR="003331D1" w:rsidRPr="00B503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256C8" w14:textId="77777777" w:rsidR="00AC2AB7" w:rsidRDefault="00AC2AB7" w:rsidP="003A4993">
      <w:r>
        <w:separator/>
      </w:r>
    </w:p>
  </w:endnote>
  <w:endnote w:type="continuationSeparator" w:id="0">
    <w:p w14:paraId="21C14220" w14:textId="77777777" w:rsidR="00AC2AB7" w:rsidRDefault="00AC2AB7" w:rsidP="003A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6"/>
      <w:gridCol w:w="2840"/>
    </w:tblGrid>
    <w:tr w:rsidR="003A4993" w:rsidRPr="00437DD1" w14:paraId="634E320D" w14:textId="77777777" w:rsidTr="00883A60">
      <w:trPr>
        <w:jc w:val="center"/>
      </w:trPr>
      <w:tc>
        <w:tcPr>
          <w:tcW w:w="2881" w:type="dxa"/>
          <w:vAlign w:val="bottom"/>
        </w:tcPr>
        <w:p w14:paraId="4FC2AC0E" w14:textId="7A4F64BB" w:rsidR="003A4993" w:rsidRPr="00883A60" w:rsidRDefault="003A4993" w:rsidP="004E20C4">
          <w:pPr>
            <w:pStyle w:val="Piedepgina"/>
            <w:rPr>
              <w:b/>
              <w:i/>
              <w:sz w:val="12"/>
              <w:szCs w:val="12"/>
              <w:lang w:val="en-US"/>
            </w:rPr>
          </w:pPr>
          <w:r w:rsidRPr="00883A60">
            <w:rPr>
              <w:b/>
              <w:i/>
              <w:sz w:val="12"/>
              <w:szCs w:val="12"/>
              <w:lang w:val="en-US"/>
            </w:rPr>
            <w:t>Bruselako Delegazioa</w:t>
          </w:r>
        </w:p>
        <w:p w14:paraId="68A1D662" w14:textId="5409A2C8" w:rsidR="003A4993" w:rsidRPr="00883A60" w:rsidRDefault="003A4993" w:rsidP="004E20C4">
          <w:pPr>
            <w:pStyle w:val="Piedepgina"/>
            <w:rPr>
              <w:b/>
              <w:i/>
              <w:sz w:val="12"/>
              <w:szCs w:val="12"/>
              <w:lang w:val="en-US"/>
            </w:rPr>
          </w:pPr>
          <w:r w:rsidRPr="00883A60">
            <w:rPr>
              <w:b/>
              <w:i/>
              <w:sz w:val="12"/>
              <w:szCs w:val="12"/>
              <w:lang w:val="en-US"/>
            </w:rPr>
            <w:t>Delegation in Brussels</w:t>
          </w:r>
        </w:p>
      </w:tc>
      <w:tc>
        <w:tcPr>
          <w:tcW w:w="2881" w:type="dxa"/>
        </w:tcPr>
        <w:p w14:paraId="23AA6D82" w14:textId="37537AB0" w:rsidR="003A4993" w:rsidRPr="002802E5" w:rsidRDefault="003A4993">
          <w:pPr>
            <w:pStyle w:val="Piedepgina"/>
            <w:rPr>
              <w:b/>
              <w:i/>
              <w:sz w:val="18"/>
              <w:szCs w:val="18"/>
            </w:rPr>
          </w:pPr>
          <w:r w:rsidRPr="002802E5">
            <w:rPr>
              <w:b/>
              <w:i/>
              <w:noProof/>
              <w:sz w:val="18"/>
              <w:szCs w:val="18"/>
              <w:lang w:val="es-ES" w:eastAsia="es-ES"/>
            </w:rPr>
            <w:drawing>
              <wp:inline distT="0" distB="0" distL="0" distR="0" wp14:anchorId="660A0BC9" wp14:editId="2A4E0664">
                <wp:extent cx="951124" cy="261295"/>
                <wp:effectExtent l="0" t="0" r="190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14:paraId="06627D6E" w14:textId="77777777" w:rsidR="003A4993" w:rsidRPr="00883A60" w:rsidRDefault="002802E5" w:rsidP="004E20C4">
          <w:pPr>
            <w:pStyle w:val="Piedepgina"/>
            <w:ind w:left="708"/>
            <w:rPr>
              <w:b/>
              <w:i/>
              <w:sz w:val="12"/>
              <w:szCs w:val="12"/>
              <w:lang w:val="fr-BE"/>
            </w:rPr>
          </w:pPr>
          <w:r w:rsidRPr="00883A60">
            <w:rPr>
              <w:b/>
              <w:i/>
              <w:sz w:val="12"/>
              <w:szCs w:val="12"/>
              <w:lang w:val="fr-BE"/>
            </w:rPr>
            <w:t>Délégation à Bruxelles</w:t>
          </w:r>
        </w:p>
        <w:p w14:paraId="5C37CA06" w14:textId="7C9A533E" w:rsidR="002802E5" w:rsidRPr="002802E5" w:rsidRDefault="002802E5" w:rsidP="004E20C4">
          <w:pPr>
            <w:pStyle w:val="Piedepgina"/>
            <w:ind w:left="708"/>
            <w:rPr>
              <w:b/>
              <w:i/>
              <w:sz w:val="18"/>
              <w:szCs w:val="18"/>
              <w:lang w:val="fr-BE"/>
            </w:rPr>
          </w:pPr>
          <w:proofErr w:type="spellStart"/>
          <w:r w:rsidRPr="00883A60">
            <w:rPr>
              <w:b/>
              <w:i/>
              <w:sz w:val="12"/>
              <w:szCs w:val="12"/>
              <w:lang w:val="fr-BE"/>
            </w:rPr>
            <w:t>Delegación</w:t>
          </w:r>
          <w:proofErr w:type="spellEnd"/>
          <w:r w:rsidRPr="00883A60">
            <w:rPr>
              <w:b/>
              <w:i/>
              <w:sz w:val="12"/>
              <w:szCs w:val="12"/>
              <w:lang w:val="fr-BE"/>
            </w:rPr>
            <w:t xml:space="preserve"> en </w:t>
          </w:r>
          <w:proofErr w:type="spellStart"/>
          <w:r w:rsidRPr="00883A60">
            <w:rPr>
              <w:b/>
              <w:i/>
              <w:sz w:val="12"/>
              <w:szCs w:val="12"/>
              <w:lang w:val="fr-BE"/>
            </w:rPr>
            <w:t>Bruselas</w:t>
          </w:r>
          <w:proofErr w:type="spellEnd"/>
        </w:p>
      </w:tc>
    </w:tr>
  </w:tbl>
  <w:p w14:paraId="2D06075C" w14:textId="0B728E8D" w:rsidR="003A4993" w:rsidRPr="002802E5" w:rsidRDefault="003A4993">
    <w:pPr>
      <w:pStyle w:val="Piedepgina"/>
      <w:rPr>
        <w:lang w:val="fr-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81E94" w14:textId="77777777" w:rsidR="00AC2AB7" w:rsidRDefault="00AC2AB7" w:rsidP="003A4993">
      <w:r>
        <w:separator/>
      </w:r>
    </w:p>
  </w:footnote>
  <w:footnote w:type="continuationSeparator" w:id="0">
    <w:p w14:paraId="4531126A" w14:textId="77777777" w:rsidR="00AC2AB7" w:rsidRDefault="00AC2AB7" w:rsidP="003A4993">
      <w:r>
        <w:continuationSeparator/>
      </w:r>
    </w:p>
  </w:footnote>
  <w:footnote w:id="1">
    <w:p w14:paraId="31AD862F" w14:textId="43286A30" w:rsidR="002D7E7B" w:rsidRPr="002D7E7B" w:rsidRDefault="002D7E7B" w:rsidP="002D7E7B">
      <w:pPr>
        <w:pStyle w:val="Textonotapie"/>
        <w:jc w:val="both"/>
        <w:rPr>
          <w:lang w:val="es-ES"/>
        </w:rPr>
      </w:pPr>
      <w:r>
        <w:rPr>
          <w:rStyle w:val="Refdenotaalpie"/>
        </w:rPr>
        <w:footnoteRef/>
      </w:r>
      <w:r>
        <w:t xml:space="preserve"> Ver link </w:t>
      </w:r>
      <w:hyperlink r:id="rId1" w:history="1">
        <w:r w:rsidRPr="00D02D71">
          <w:rPr>
            <w:rStyle w:val="Hipervnculo"/>
          </w:rPr>
          <w:t>http://www.s3vanguardinitiative.eu/partners?region</w:t>
        </w:r>
      </w:hyperlink>
      <w:r w:rsidRPr="002D7E7B">
        <w:t>=</w:t>
      </w:r>
      <w:r>
        <w:t xml:space="preserve"> . Entre las regiones de menor nº de habitantes están  </w:t>
      </w:r>
      <w:proofErr w:type="spellStart"/>
      <w:r w:rsidRPr="002D7E7B">
        <w:t>R</w:t>
      </w:r>
      <w:r w:rsidR="00D057D6">
        <w:t>egion</w:t>
      </w:r>
      <w:proofErr w:type="spellEnd"/>
      <w:r w:rsidR="00D057D6">
        <w:t xml:space="preserve"> Dalarna (SE, 0,27 </w:t>
      </w:r>
      <w:proofErr w:type="spellStart"/>
      <w:r w:rsidR="00D057D6">
        <w:t>mill</w:t>
      </w:r>
      <w:proofErr w:type="spellEnd"/>
      <w:r w:rsidRPr="002D7E7B">
        <w:t xml:space="preserve">), </w:t>
      </w:r>
      <w:proofErr w:type="spellStart"/>
      <w:r w:rsidRPr="002D7E7B">
        <w:t>Tampere</w:t>
      </w:r>
      <w:proofErr w:type="spellEnd"/>
      <w:r w:rsidRPr="002D7E7B">
        <w:t xml:space="preserve"> </w:t>
      </w:r>
      <w:proofErr w:type="spellStart"/>
      <w:r w:rsidRPr="002D7E7B">
        <w:t>Region</w:t>
      </w:r>
      <w:proofErr w:type="spellEnd"/>
      <w:r w:rsidRPr="002D7E7B">
        <w:t xml:space="preserve"> (FI, 0,5 </w:t>
      </w:r>
      <w:proofErr w:type="spellStart"/>
      <w:r w:rsidRPr="002D7E7B">
        <w:t>mill</w:t>
      </w:r>
      <w:proofErr w:type="spellEnd"/>
      <w:r w:rsidRPr="002D7E7B">
        <w:t xml:space="preserve">), </w:t>
      </w:r>
      <w:proofErr w:type="spellStart"/>
      <w:r w:rsidRPr="002D7E7B">
        <w:t>Skane</w:t>
      </w:r>
      <w:proofErr w:type="spellEnd"/>
      <w:r w:rsidRPr="002D7E7B">
        <w:t xml:space="preserve"> (SE, 1,2</w:t>
      </w:r>
      <w:r w:rsidR="00D057D6">
        <w:t xml:space="preserve"> </w:t>
      </w:r>
      <w:proofErr w:type="spellStart"/>
      <w:r w:rsidR="00D057D6">
        <w:t>mill</w:t>
      </w:r>
      <w:proofErr w:type="spellEnd"/>
      <w:r w:rsidRPr="002D7E7B">
        <w:t xml:space="preserve">), South </w:t>
      </w:r>
      <w:proofErr w:type="spellStart"/>
      <w:r w:rsidRPr="002D7E7B">
        <w:t>Denmark</w:t>
      </w:r>
      <w:proofErr w:type="spellEnd"/>
      <w:r w:rsidRPr="002D7E7B">
        <w:t xml:space="preserve"> (1,2 </w:t>
      </w:r>
      <w:proofErr w:type="spellStart"/>
      <w:r w:rsidRPr="002D7E7B">
        <w:t>mill</w:t>
      </w:r>
      <w:proofErr w:type="spellEnd"/>
      <w:r w:rsidR="00D057D6">
        <w:t xml:space="preserve">), </w:t>
      </w:r>
      <w:proofErr w:type="spellStart"/>
      <w:r w:rsidR="00D057D6">
        <w:t>Oberösterreich</w:t>
      </w:r>
      <w:proofErr w:type="spellEnd"/>
      <w:r w:rsidR="00D057D6">
        <w:t xml:space="preserve"> (1,4 </w:t>
      </w:r>
      <w:proofErr w:type="spellStart"/>
      <w:r w:rsidR="00D057D6">
        <w:t>mill</w:t>
      </w:r>
      <w:proofErr w:type="spellEnd"/>
      <w:r w:rsidRPr="002D7E7B">
        <w:t>)</w:t>
      </w:r>
      <w:r w:rsidR="00F32F6F">
        <w:t xml:space="preserve">. </w:t>
      </w:r>
      <w:r w:rsidR="00D057D6">
        <w:t xml:space="preserve">Pero también hay enormes como </w:t>
      </w:r>
      <w:proofErr w:type="spellStart"/>
      <w:r w:rsidR="00D057D6" w:rsidRPr="00D057D6">
        <w:t>Nordrhein-Westfalen</w:t>
      </w:r>
      <w:proofErr w:type="spellEnd"/>
      <w:r w:rsidR="00D057D6">
        <w:t xml:space="preserve"> (17 </w:t>
      </w:r>
      <w:proofErr w:type="spellStart"/>
      <w:r w:rsidR="00D057D6">
        <w:t>mill</w:t>
      </w:r>
      <w:proofErr w:type="spellEnd"/>
      <w:r w:rsidR="00D057D6">
        <w:t xml:space="preserve">), </w:t>
      </w:r>
      <w:r w:rsidR="00D057D6" w:rsidRPr="00D057D6">
        <w:t xml:space="preserve">Baden </w:t>
      </w:r>
      <w:r w:rsidR="00D057D6">
        <w:t>–</w:t>
      </w:r>
      <w:r w:rsidR="00D057D6" w:rsidRPr="00D057D6">
        <w:t xml:space="preserve"> </w:t>
      </w:r>
      <w:proofErr w:type="spellStart"/>
      <w:r w:rsidR="00D057D6" w:rsidRPr="00D057D6">
        <w:t>Württemberg</w:t>
      </w:r>
      <w:proofErr w:type="spellEnd"/>
      <w:r w:rsidR="00D057D6">
        <w:t xml:space="preserve"> (11 millones), Flandes o Escocia (6 y 5 </w:t>
      </w:r>
      <w:proofErr w:type="spellStart"/>
      <w:r w:rsidR="00D057D6">
        <w:t>mill</w:t>
      </w:r>
      <w:proofErr w:type="spellEnd"/>
      <w:r w:rsidR="00D057D6">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2802E5" w14:paraId="3B297AE6" w14:textId="77777777" w:rsidTr="004E20C4">
      <w:tc>
        <w:tcPr>
          <w:tcW w:w="4322" w:type="dxa"/>
          <w:vAlign w:val="center"/>
        </w:tcPr>
        <w:p w14:paraId="6991442D" w14:textId="59F80E47" w:rsidR="002802E5" w:rsidRPr="004E20C4" w:rsidRDefault="002802E5" w:rsidP="004E20C4">
          <w:pPr>
            <w:pStyle w:val="Encabezado"/>
            <w:rPr>
              <w:b/>
              <w:i/>
              <w:sz w:val="16"/>
              <w:szCs w:val="16"/>
            </w:rPr>
          </w:pPr>
        </w:p>
      </w:tc>
      <w:tc>
        <w:tcPr>
          <w:tcW w:w="4322" w:type="dxa"/>
        </w:tcPr>
        <w:p w14:paraId="04F1612C" w14:textId="7C6C1895" w:rsidR="002802E5" w:rsidRDefault="002802E5" w:rsidP="004E20C4">
          <w:pPr>
            <w:pStyle w:val="Encabezado"/>
            <w:ind w:left="2832"/>
          </w:pPr>
        </w:p>
      </w:tc>
    </w:tr>
  </w:tbl>
  <w:p w14:paraId="06DDE873" w14:textId="2996F95A" w:rsidR="002802E5" w:rsidRPr="002802E5" w:rsidRDefault="002802E5" w:rsidP="002802E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CC5"/>
    <w:multiLevelType w:val="hybridMultilevel"/>
    <w:tmpl w:val="AB9C26AC"/>
    <w:lvl w:ilvl="0" w:tplc="0F245800">
      <w:start w:val="1"/>
      <w:numFmt w:val="bullet"/>
      <w:lvlText w:val="•"/>
      <w:lvlJc w:val="left"/>
      <w:pPr>
        <w:tabs>
          <w:tab w:val="num" w:pos="720"/>
        </w:tabs>
        <w:ind w:left="720" w:hanging="360"/>
      </w:pPr>
      <w:rPr>
        <w:rFonts w:ascii="Arial" w:hAnsi="Arial" w:hint="default"/>
      </w:rPr>
    </w:lvl>
    <w:lvl w:ilvl="1" w:tplc="8B9075F4" w:tentative="1">
      <w:start w:val="1"/>
      <w:numFmt w:val="bullet"/>
      <w:lvlText w:val="•"/>
      <w:lvlJc w:val="left"/>
      <w:pPr>
        <w:tabs>
          <w:tab w:val="num" w:pos="1440"/>
        </w:tabs>
        <w:ind w:left="1440" w:hanging="360"/>
      </w:pPr>
      <w:rPr>
        <w:rFonts w:ascii="Arial" w:hAnsi="Arial" w:hint="default"/>
      </w:rPr>
    </w:lvl>
    <w:lvl w:ilvl="2" w:tplc="A042AB06" w:tentative="1">
      <w:start w:val="1"/>
      <w:numFmt w:val="bullet"/>
      <w:lvlText w:val="•"/>
      <w:lvlJc w:val="left"/>
      <w:pPr>
        <w:tabs>
          <w:tab w:val="num" w:pos="2160"/>
        </w:tabs>
        <w:ind w:left="2160" w:hanging="360"/>
      </w:pPr>
      <w:rPr>
        <w:rFonts w:ascii="Arial" w:hAnsi="Arial" w:hint="default"/>
      </w:rPr>
    </w:lvl>
    <w:lvl w:ilvl="3" w:tplc="81DE95F0" w:tentative="1">
      <w:start w:val="1"/>
      <w:numFmt w:val="bullet"/>
      <w:lvlText w:val="•"/>
      <w:lvlJc w:val="left"/>
      <w:pPr>
        <w:tabs>
          <w:tab w:val="num" w:pos="2880"/>
        </w:tabs>
        <w:ind w:left="2880" w:hanging="360"/>
      </w:pPr>
      <w:rPr>
        <w:rFonts w:ascii="Arial" w:hAnsi="Arial" w:hint="default"/>
      </w:rPr>
    </w:lvl>
    <w:lvl w:ilvl="4" w:tplc="98CA1478" w:tentative="1">
      <w:start w:val="1"/>
      <w:numFmt w:val="bullet"/>
      <w:lvlText w:val="•"/>
      <w:lvlJc w:val="left"/>
      <w:pPr>
        <w:tabs>
          <w:tab w:val="num" w:pos="3600"/>
        </w:tabs>
        <w:ind w:left="3600" w:hanging="360"/>
      </w:pPr>
      <w:rPr>
        <w:rFonts w:ascii="Arial" w:hAnsi="Arial" w:hint="default"/>
      </w:rPr>
    </w:lvl>
    <w:lvl w:ilvl="5" w:tplc="862CB492" w:tentative="1">
      <w:start w:val="1"/>
      <w:numFmt w:val="bullet"/>
      <w:lvlText w:val="•"/>
      <w:lvlJc w:val="left"/>
      <w:pPr>
        <w:tabs>
          <w:tab w:val="num" w:pos="4320"/>
        </w:tabs>
        <w:ind w:left="4320" w:hanging="360"/>
      </w:pPr>
      <w:rPr>
        <w:rFonts w:ascii="Arial" w:hAnsi="Arial" w:hint="default"/>
      </w:rPr>
    </w:lvl>
    <w:lvl w:ilvl="6" w:tplc="BBD09A72" w:tentative="1">
      <w:start w:val="1"/>
      <w:numFmt w:val="bullet"/>
      <w:lvlText w:val="•"/>
      <w:lvlJc w:val="left"/>
      <w:pPr>
        <w:tabs>
          <w:tab w:val="num" w:pos="5040"/>
        </w:tabs>
        <w:ind w:left="5040" w:hanging="360"/>
      </w:pPr>
      <w:rPr>
        <w:rFonts w:ascii="Arial" w:hAnsi="Arial" w:hint="default"/>
      </w:rPr>
    </w:lvl>
    <w:lvl w:ilvl="7" w:tplc="B3902A36" w:tentative="1">
      <w:start w:val="1"/>
      <w:numFmt w:val="bullet"/>
      <w:lvlText w:val="•"/>
      <w:lvlJc w:val="left"/>
      <w:pPr>
        <w:tabs>
          <w:tab w:val="num" w:pos="5760"/>
        </w:tabs>
        <w:ind w:left="5760" w:hanging="360"/>
      </w:pPr>
      <w:rPr>
        <w:rFonts w:ascii="Arial" w:hAnsi="Arial" w:hint="default"/>
      </w:rPr>
    </w:lvl>
    <w:lvl w:ilvl="8" w:tplc="D8ACEC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22034"/>
    <w:multiLevelType w:val="hybridMultilevel"/>
    <w:tmpl w:val="1FBCD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0675BB"/>
    <w:multiLevelType w:val="hybridMultilevel"/>
    <w:tmpl w:val="BA24A89C"/>
    <w:lvl w:ilvl="0" w:tplc="1630AC9E">
      <w:start w:val="1"/>
      <w:numFmt w:val="bullet"/>
      <w:lvlText w:val="•"/>
      <w:lvlJc w:val="left"/>
      <w:pPr>
        <w:tabs>
          <w:tab w:val="num" w:pos="720"/>
        </w:tabs>
        <w:ind w:left="720" w:hanging="360"/>
      </w:pPr>
      <w:rPr>
        <w:rFonts w:ascii="Arial" w:hAnsi="Arial" w:hint="default"/>
      </w:rPr>
    </w:lvl>
    <w:lvl w:ilvl="1" w:tplc="9CE8E996" w:tentative="1">
      <w:start w:val="1"/>
      <w:numFmt w:val="bullet"/>
      <w:lvlText w:val="•"/>
      <w:lvlJc w:val="left"/>
      <w:pPr>
        <w:tabs>
          <w:tab w:val="num" w:pos="1440"/>
        </w:tabs>
        <w:ind w:left="1440" w:hanging="360"/>
      </w:pPr>
      <w:rPr>
        <w:rFonts w:ascii="Arial" w:hAnsi="Arial" w:hint="default"/>
      </w:rPr>
    </w:lvl>
    <w:lvl w:ilvl="2" w:tplc="AE08F448" w:tentative="1">
      <w:start w:val="1"/>
      <w:numFmt w:val="bullet"/>
      <w:lvlText w:val="•"/>
      <w:lvlJc w:val="left"/>
      <w:pPr>
        <w:tabs>
          <w:tab w:val="num" w:pos="2160"/>
        </w:tabs>
        <w:ind w:left="2160" w:hanging="360"/>
      </w:pPr>
      <w:rPr>
        <w:rFonts w:ascii="Arial" w:hAnsi="Arial" w:hint="default"/>
      </w:rPr>
    </w:lvl>
    <w:lvl w:ilvl="3" w:tplc="1B68D018" w:tentative="1">
      <w:start w:val="1"/>
      <w:numFmt w:val="bullet"/>
      <w:lvlText w:val="•"/>
      <w:lvlJc w:val="left"/>
      <w:pPr>
        <w:tabs>
          <w:tab w:val="num" w:pos="2880"/>
        </w:tabs>
        <w:ind w:left="2880" w:hanging="360"/>
      </w:pPr>
      <w:rPr>
        <w:rFonts w:ascii="Arial" w:hAnsi="Arial" w:hint="default"/>
      </w:rPr>
    </w:lvl>
    <w:lvl w:ilvl="4" w:tplc="A2DAFAD6" w:tentative="1">
      <w:start w:val="1"/>
      <w:numFmt w:val="bullet"/>
      <w:lvlText w:val="•"/>
      <w:lvlJc w:val="left"/>
      <w:pPr>
        <w:tabs>
          <w:tab w:val="num" w:pos="3600"/>
        </w:tabs>
        <w:ind w:left="3600" w:hanging="360"/>
      </w:pPr>
      <w:rPr>
        <w:rFonts w:ascii="Arial" w:hAnsi="Arial" w:hint="default"/>
      </w:rPr>
    </w:lvl>
    <w:lvl w:ilvl="5" w:tplc="80BC314A" w:tentative="1">
      <w:start w:val="1"/>
      <w:numFmt w:val="bullet"/>
      <w:lvlText w:val="•"/>
      <w:lvlJc w:val="left"/>
      <w:pPr>
        <w:tabs>
          <w:tab w:val="num" w:pos="4320"/>
        </w:tabs>
        <w:ind w:left="4320" w:hanging="360"/>
      </w:pPr>
      <w:rPr>
        <w:rFonts w:ascii="Arial" w:hAnsi="Arial" w:hint="default"/>
      </w:rPr>
    </w:lvl>
    <w:lvl w:ilvl="6" w:tplc="35348704" w:tentative="1">
      <w:start w:val="1"/>
      <w:numFmt w:val="bullet"/>
      <w:lvlText w:val="•"/>
      <w:lvlJc w:val="left"/>
      <w:pPr>
        <w:tabs>
          <w:tab w:val="num" w:pos="5040"/>
        </w:tabs>
        <w:ind w:left="5040" w:hanging="360"/>
      </w:pPr>
      <w:rPr>
        <w:rFonts w:ascii="Arial" w:hAnsi="Arial" w:hint="default"/>
      </w:rPr>
    </w:lvl>
    <w:lvl w:ilvl="7" w:tplc="3F9E0D22" w:tentative="1">
      <w:start w:val="1"/>
      <w:numFmt w:val="bullet"/>
      <w:lvlText w:val="•"/>
      <w:lvlJc w:val="left"/>
      <w:pPr>
        <w:tabs>
          <w:tab w:val="num" w:pos="5760"/>
        </w:tabs>
        <w:ind w:left="5760" w:hanging="360"/>
      </w:pPr>
      <w:rPr>
        <w:rFonts w:ascii="Arial" w:hAnsi="Arial" w:hint="default"/>
      </w:rPr>
    </w:lvl>
    <w:lvl w:ilvl="8" w:tplc="4E4C2C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193496"/>
    <w:multiLevelType w:val="hybridMultilevel"/>
    <w:tmpl w:val="41D01FE6"/>
    <w:lvl w:ilvl="0" w:tplc="FB0A4442">
      <w:start w:val="1"/>
      <w:numFmt w:val="bullet"/>
      <w:lvlText w:val="•"/>
      <w:lvlJc w:val="left"/>
      <w:pPr>
        <w:tabs>
          <w:tab w:val="num" w:pos="720"/>
        </w:tabs>
        <w:ind w:left="720" w:hanging="360"/>
      </w:pPr>
      <w:rPr>
        <w:rFonts w:ascii="Arial" w:hAnsi="Arial" w:hint="default"/>
      </w:rPr>
    </w:lvl>
    <w:lvl w:ilvl="1" w:tplc="F3C2DDE2" w:tentative="1">
      <w:start w:val="1"/>
      <w:numFmt w:val="bullet"/>
      <w:lvlText w:val="•"/>
      <w:lvlJc w:val="left"/>
      <w:pPr>
        <w:tabs>
          <w:tab w:val="num" w:pos="1440"/>
        </w:tabs>
        <w:ind w:left="1440" w:hanging="360"/>
      </w:pPr>
      <w:rPr>
        <w:rFonts w:ascii="Arial" w:hAnsi="Arial" w:hint="default"/>
      </w:rPr>
    </w:lvl>
    <w:lvl w:ilvl="2" w:tplc="A064CB52" w:tentative="1">
      <w:start w:val="1"/>
      <w:numFmt w:val="bullet"/>
      <w:lvlText w:val="•"/>
      <w:lvlJc w:val="left"/>
      <w:pPr>
        <w:tabs>
          <w:tab w:val="num" w:pos="2160"/>
        </w:tabs>
        <w:ind w:left="2160" w:hanging="360"/>
      </w:pPr>
      <w:rPr>
        <w:rFonts w:ascii="Arial" w:hAnsi="Arial" w:hint="default"/>
      </w:rPr>
    </w:lvl>
    <w:lvl w:ilvl="3" w:tplc="A538C5B2" w:tentative="1">
      <w:start w:val="1"/>
      <w:numFmt w:val="bullet"/>
      <w:lvlText w:val="•"/>
      <w:lvlJc w:val="left"/>
      <w:pPr>
        <w:tabs>
          <w:tab w:val="num" w:pos="2880"/>
        </w:tabs>
        <w:ind w:left="2880" w:hanging="360"/>
      </w:pPr>
      <w:rPr>
        <w:rFonts w:ascii="Arial" w:hAnsi="Arial" w:hint="default"/>
      </w:rPr>
    </w:lvl>
    <w:lvl w:ilvl="4" w:tplc="DA9E8AB8" w:tentative="1">
      <w:start w:val="1"/>
      <w:numFmt w:val="bullet"/>
      <w:lvlText w:val="•"/>
      <w:lvlJc w:val="left"/>
      <w:pPr>
        <w:tabs>
          <w:tab w:val="num" w:pos="3600"/>
        </w:tabs>
        <w:ind w:left="3600" w:hanging="360"/>
      </w:pPr>
      <w:rPr>
        <w:rFonts w:ascii="Arial" w:hAnsi="Arial" w:hint="default"/>
      </w:rPr>
    </w:lvl>
    <w:lvl w:ilvl="5" w:tplc="41107984" w:tentative="1">
      <w:start w:val="1"/>
      <w:numFmt w:val="bullet"/>
      <w:lvlText w:val="•"/>
      <w:lvlJc w:val="left"/>
      <w:pPr>
        <w:tabs>
          <w:tab w:val="num" w:pos="4320"/>
        </w:tabs>
        <w:ind w:left="4320" w:hanging="360"/>
      </w:pPr>
      <w:rPr>
        <w:rFonts w:ascii="Arial" w:hAnsi="Arial" w:hint="default"/>
      </w:rPr>
    </w:lvl>
    <w:lvl w:ilvl="6" w:tplc="40C8A712" w:tentative="1">
      <w:start w:val="1"/>
      <w:numFmt w:val="bullet"/>
      <w:lvlText w:val="•"/>
      <w:lvlJc w:val="left"/>
      <w:pPr>
        <w:tabs>
          <w:tab w:val="num" w:pos="5040"/>
        </w:tabs>
        <w:ind w:left="5040" w:hanging="360"/>
      </w:pPr>
      <w:rPr>
        <w:rFonts w:ascii="Arial" w:hAnsi="Arial" w:hint="default"/>
      </w:rPr>
    </w:lvl>
    <w:lvl w:ilvl="7" w:tplc="C6EE36E0" w:tentative="1">
      <w:start w:val="1"/>
      <w:numFmt w:val="bullet"/>
      <w:lvlText w:val="•"/>
      <w:lvlJc w:val="left"/>
      <w:pPr>
        <w:tabs>
          <w:tab w:val="num" w:pos="5760"/>
        </w:tabs>
        <w:ind w:left="5760" w:hanging="360"/>
      </w:pPr>
      <w:rPr>
        <w:rFonts w:ascii="Arial" w:hAnsi="Arial" w:hint="default"/>
      </w:rPr>
    </w:lvl>
    <w:lvl w:ilvl="8" w:tplc="BA6651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E80AD4"/>
    <w:multiLevelType w:val="hybridMultilevel"/>
    <w:tmpl w:val="EF4488F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B2C4138"/>
    <w:multiLevelType w:val="hybridMultilevel"/>
    <w:tmpl w:val="F432BAAE"/>
    <w:lvl w:ilvl="0" w:tplc="08A894AC">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E2841FA"/>
    <w:multiLevelType w:val="hybridMultilevel"/>
    <w:tmpl w:val="8EDC2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0848D1"/>
    <w:multiLevelType w:val="hybridMultilevel"/>
    <w:tmpl w:val="729C6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7D6DA2"/>
    <w:multiLevelType w:val="hybridMultilevel"/>
    <w:tmpl w:val="640C7DC2"/>
    <w:lvl w:ilvl="0" w:tplc="F196D09C">
      <w:start w:val="1"/>
      <w:numFmt w:val="bullet"/>
      <w:lvlText w:val="•"/>
      <w:lvlJc w:val="left"/>
      <w:pPr>
        <w:tabs>
          <w:tab w:val="num" w:pos="720"/>
        </w:tabs>
        <w:ind w:left="720" w:hanging="360"/>
      </w:pPr>
      <w:rPr>
        <w:rFonts w:ascii="Arial" w:hAnsi="Arial" w:hint="default"/>
      </w:rPr>
    </w:lvl>
    <w:lvl w:ilvl="1" w:tplc="8E6AE848" w:tentative="1">
      <w:start w:val="1"/>
      <w:numFmt w:val="bullet"/>
      <w:lvlText w:val="•"/>
      <w:lvlJc w:val="left"/>
      <w:pPr>
        <w:tabs>
          <w:tab w:val="num" w:pos="1440"/>
        </w:tabs>
        <w:ind w:left="1440" w:hanging="360"/>
      </w:pPr>
      <w:rPr>
        <w:rFonts w:ascii="Arial" w:hAnsi="Arial" w:hint="default"/>
      </w:rPr>
    </w:lvl>
    <w:lvl w:ilvl="2" w:tplc="95DC977E" w:tentative="1">
      <w:start w:val="1"/>
      <w:numFmt w:val="bullet"/>
      <w:lvlText w:val="•"/>
      <w:lvlJc w:val="left"/>
      <w:pPr>
        <w:tabs>
          <w:tab w:val="num" w:pos="2160"/>
        </w:tabs>
        <w:ind w:left="2160" w:hanging="360"/>
      </w:pPr>
      <w:rPr>
        <w:rFonts w:ascii="Arial" w:hAnsi="Arial" w:hint="default"/>
      </w:rPr>
    </w:lvl>
    <w:lvl w:ilvl="3" w:tplc="4CBC5EF8" w:tentative="1">
      <w:start w:val="1"/>
      <w:numFmt w:val="bullet"/>
      <w:lvlText w:val="•"/>
      <w:lvlJc w:val="left"/>
      <w:pPr>
        <w:tabs>
          <w:tab w:val="num" w:pos="2880"/>
        </w:tabs>
        <w:ind w:left="2880" w:hanging="360"/>
      </w:pPr>
      <w:rPr>
        <w:rFonts w:ascii="Arial" w:hAnsi="Arial" w:hint="default"/>
      </w:rPr>
    </w:lvl>
    <w:lvl w:ilvl="4" w:tplc="B9627578" w:tentative="1">
      <w:start w:val="1"/>
      <w:numFmt w:val="bullet"/>
      <w:lvlText w:val="•"/>
      <w:lvlJc w:val="left"/>
      <w:pPr>
        <w:tabs>
          <w:tab w:val="num" w:pos="3600"/>
        </w:tabs>
        <w:ind w:left="3600" w:hanging="360"/>
      </w:pPr>
      <w:rPr>
        <w:rFonts w:ascii="Arial" w:hAnsi="Arial" w:hint="default"/>
      </w:rPr>
    </w:lvl>
    <w:lvl w:ilvl="5" w:tplc="10A60400" w:tentative="1">
      <w:start w:val="1"/>
      <w:numFmt w:val="bullet"/>
      <w:lvlText w:val="•"/>
      <w:lvlJc w:val="left"/>
      <w:pPr>
        <w:tabs>
          <w:tab w:val="num" w:pos="4320"/>
        </w:tabs>
        <w:ind w:left="4320" w:hanging="360"/>
      </w:pPr>
      <w:rPr>
        <w:rFonts w:ascii="Arial" w:hAnsi="Arial" w:hint="default"/>
      </w:rPr>
    </w:lvl>
    <w:lvl w:ilvl="6" w:tplc="BD76F612" w:tentative="1">
      <w:start w:val="1"/>
      <w:numFmt w:val="bullet"/>
      <w:lvlText w:val="•"/>
      <w:lvlJc w:val="left"/>
      <w:pPr>
        <w:tabs>
          <w:tab w:val="num" w:pos="5040"/>
        </w:tabs>
        <w:ind w:left="5040" w:hanging="360"/>
      </w:pPr>
      <w:rPr>
        <w:rFonts w:ascii="Arial" w:hAnsi="Arial" w:hint="default"/>
      </w:rPr>
    </w:lvl>
    <w:lvl w:ilvl="7" w:tplc="9D4CE51E" w:tentative="1">
      <w:start w:val="1"/>
      <w:numFmt w:val="bullet"/>
      <w:lvlText w:val="•"/>
      <w:lvlJc w:val="left"/>
      <w:pPr>
        <w:tabs>
          <w:tab w:val="num" w:pos="5760"/>
        </w:tabs>
        <w:ind w:left="5760" w:hanging="360"/>
      </w:pPr>
      <w:rPr>
        <w:rFonts w:ascii="Arial" w:hAnsi="Arial" w:hint="default"/>
      </w:rPr>
    </w:lvl>
    <w:lvl w:ilvl="8" w:tplc="62FCC0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A268E3"/>
    <w:multiLevelType w:val="hybridMultilevel"/>
    <w:tmpl w:val="3148FFCA"/>
    <w:lvl w:ilvl="0" w:tplc="99EA26CA">
      <w:start w:val="1"/>
      <w:numFmt w:val="bullet"/>
      <w:lvlText w:val="•"/>
      <w:lvlJc w:val="left"/>
      <w:pPr>
        <w:tabs>
          <w:tab w:val="num" w:pos="720"/>
        </w:tabs>
        <w:ind w:left="720" w:hanging="360"/>
      </w:pPr>
      <w:rPr>
        <w:rFonts w:ascii="Arial" w:hAnsi="Arial" w:hint="default"/>
      </w:rPr>
    </w:lvl>
    <w:lvl w:ilvl="1" w:tplc="9112CC5A" w:tentative="1">
      <w:start w:val="1"/>
      <w:numFmt w:val="bullet"/>
      <w:lvlText w:val="•"/>
      <w:lvlJc w:val="left"/>
      <w:pPr>
        <w:tabs>
          <w:tab w:val="num" w:pos="1440"/>
        </w:tabs>
        <w:ind w:left="1440" w:hanging="360"/>
      </w:pPr>
      <w:rPr>
        <w:rFonts w:ascii="Arial" w:hAnsi="Arial" w:hint="default"/>
      </w:rPr>
    </w:lvl>
    <w:lvl w:ilvl="2" w:tplc="2BC6B10E" w:tentative="1">
      <w:start w:val="1"/>
      <w:numFmt w:val="bullet"/>
      <w:lvlText w:val="•"/>
      <w:lvlJc w:val="left"/>
      <w:pPr>
        <w:tabs>
          <w:tab w:val="num" w:pos="2160"/>
        </w:tabs>
        <w:ind w:left="2160" w:hanging="360"/>
      </w:pPr>
      <w:rPr>
        <w:rFonts w:ascii="Arial" w:hAnsi="Arial" w:hint="default"/>
      </w:rPr>
    </w:lvl>
    <w:lvl w:ilvl="3" w:tplc="02C6CAF8" w:tentative="1">
      <w:start w:val="1"/>
      <w:numFmt w:val="bullet"/>
      <w:lvlText w:val="•"/>
      <w:lvlJc w:val="left"/>
      <w:pPr>
        <w:tabs>
          <w:tab w:val="num" w:pos="2880"/>
        </w:tabs>
        <w:ind w:left="2880" w:hanging="360"/>
      </w:pPr>
      <w:rPr>
        <w:rFonts w:ascii="Arial" w:hAnsi="Arial" w:hint="default"/>
      </w:rPr>
    </w:lvl>
    <w:lvl w:ilvl="4" w:tplc="1974DCCE" w:tentative="1">
      <w:start w:val="1"/>
      <w:numFmt w:val="bullet"/>
      <w:lvlText w:val="•"/>
      <w:lvlJc w:val="left"/>
      <w:pPr>
        <w:tabs>
          <w:tab w:val="num" w:pos="3600"/>
        </w:tabs>
        <w:ind w:left="3600" w:hanging="360"/>
      </w:pPr>
      <w:rPr>
        <w:rFonts w:ascii="Arial" w:hAnsi="Arial" w:hint="default"/>
      </w:rPr>
    </w:lvl>
    <w:lvl w:ilvl="5" w:tplc="664602A4" w:tentative="1">
      <w:start w:val="1"/>
      <w:numFmt w:val="bullet"/>
      <w:lvlText w:val="•"/>
      <w:lvlJc w:val="left"/>
      <w:pPr>
        <w:tabs>
          <w:tab w:val="num" w:pos="4320"/>
        </w:tabs>
        <w:ind w:left="4320" w:hanging="360"/>
      </w:pPr>
      <w:rPr>
        <w:rFonts w:ascii="Arial" w:hAnsi="Arial" w:hint="default"/>
      </w:rPr>
    </w:lvl>
    <w:lvl w:ilvl="6" w:tplc="BE3A2E70" w:tentative="1">
      <w:start w:val="1"/>
      <w:numFmt w:val="bullet"/>
      <w:lvlText w:val="•"/>
      <w:lvlJc w:val="left"/>
      <w:pPr>
        <w:tabs>
          <w:tab w:val="num" w:pos="5040"/>
        </w:tabs>
        <w:ind w:left="5040" w:hanging="360"/>
      </w:pPr>
      <w:rPr>
        <w:rFonts w:ascii="Arial" w:hAnsi="Arial" w:hint="default"/>
      </w:rPr>
    </w:lvl>
    <w:lvl w:ilvl="7" w:tplc="0DD62292" w:tentative="1">
      <w:start w:val="1"/>
      <w:numFmt w:val="bullet"/>
      <w:lvlText w:val="•"/>
      <w:lvlJc w:val="left"/>
      <w:pPr>
        <w:tabs>
          <w:tab w:val="num" w:pos="5760"/>
        </w:tabs>
        <w:ind w:left="5760" w:hanging="360"/>
      </w:pPr>
      <w:rPr>
        <w:rFonts w:ascii="Arial" w:hAnsi="Arial" w:hint="default"/>
      </w:rPr>
    </w:lvl>
    <w:lvl w:ilvl="8" w:tplc="813677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2F1AB3"/>
    <w:multiLevelType w:val="hybridMultilevel"/>
    <w:tmpl w:val="FB94F4EA"/>
    <w:lvl w:ilvl="0" w:tplc="49FEFA54">
      <w:start w:val="1"/>
      <w:numFmt w:val="bullet"/>
      <w:lvlText w:val="•"/>
      <w:lvlJc w:val="left"/>
      <w:pPr>
        <w:tabs>
          <w:tab w:val="num" w:pos="720"/>
        </w:tabs>
        <w:ind w:left="720" w:hanging="360"/>
      </w:pPr>
      <w:rPr>
        <w:rFonts w:ascii="Arial" w:hAnsi="Arial" w:hint="default"/>
      </w:rPr>
    </w:lvl>
    <w:lvl w:ilvl="1" w:tplc="2C10A730" w:tentative="1">
      <w:start w:val="1"/>
      <w:numFmt w:val="bullet"/>
      <w:lvlText w:val="•"/>
      <w:lvlJc w:val="left"/>
      <w:pPr>
        <w:tabs>
          <w:tab w:val="num" w:pos="1440"/>
        </w:tabs>
        <w:ind w:left="1440" w:hanging="360"/>
      </w:pPr>
      <w:rPr>
        <w:rFonts w:ascii="Arial" w:hAnsi="Arial" w:hint="default"/>
      </w:rPr>
    </w:lvl>
    <w:lvl w:ilvl="2" w:tplc="4C0CC4B0" w:tentative="1">
      <w:start w:val="1"/>
      <w:numFmt w:val="bullet"/>
      <w:lvlText w:val="•"/>
      <w:lvlJc w:val="left"/>
      <w:pPr>
        <w:tabs>
          <w:tab w:val="num" w:pos="2160"/>
        </w:tabs>
        <w:ind w:left="2160" w:hanging="360"/>
      </w:pPr>
      <w:rPr>
        <w:rFonts w:ascii="Arial" w:hAnsi="Arial" w:hint="default"/>
      </w:rPr>
    </w:lvl>
    <w:lvl w:ilvl="3" w:tplc="09704EA6" w:tentative="1">
      <w:start w:val="1"/>
      <w:numFmt w:val="bullet"/>
      <w:lvlText w:val="•"/>
      <w:lvlJc w:val="left"/>
      <w:pPr>
        <w:tabs>
          <w:tab w:val="num" w:pos="2880"/>
        </w:tabs>
        <w:ind w:left="2880" w:hanging="360"/>
      </w:pPr>
      <w:rPr>
        <w:rFonts w:ascii="Arial" w:hAnsi="Arial" w:hint="default"/>
      </w:rPr>
    </w:lvl>
    <w:lvl w:ilvl="4" w:tplc="A920BC24" w:tentative="1">
      <w:start w:val="1"/>
      <w:numFmt w:val="bullet"/>
      <w:lvlText w:val="•"/>
      <w:lvlJc w:val="left"/>
      <w:pPr>
        <w:tabs>
          <w:tab w:val="num" w:pos="3600"/>
        </w:tabs>
        <w:ind w:left="3600" w:hanging="360"/>
      </w:pPr>
      <w:rPr>
        <w:rFonts w:ascii="Arial" w:hAnsi="Arial" w:hint="default"/>
      </w:rPr>
    </w:lvl>
    <w:lvl w:ilvl="5" w:tplc="2AC066F8" w:tentative="1">
      <w:start w:val="1"/>
      <w:numFmt w:val="bullet"/>
      <w:lvlText w:val="•"/>
      <w:lvlJc w:val="left"/>
      <w:pPr>
        <w:tabs>
          <w:tab w:val="num" w:pos="4320"/>
        </w:tabs>
        <w:ind w:left="4320" w:hanging="360"/>
      </w:pPr>
      <w:rPr>
        <w:rFonts w:ascii="Arial" w:hAnsi="Arial" w:hint="default"/>
      </w:rPr>
    </w:lvl>
    <w:lvl w:ilvl="6" w:tplc="B57C0692" w:tentative="1">
      <w:start w:val="1"/>
      <w:numFmt w:val="bullet"/>
      <w:lvlText w:val="•"/>
      <w:lvlJc w:val="left"/>
      <w:pPr>
        <w:tabs>
          <w:tab w:val="num" w:pos="5040"/>
        </w:tabs>
        <w:ind w:left="5040" w:hanging="360"/>
      </w:pPr>
      <w:rPr>
        <w:rFonts w:ascii="Arial" w:hAnsi="Arial" w:hint="default"/>
      </w:rPr>
    </w:lvl>
    <w:lvl w:ilvl="7" w:tplc="5A5C0138" w:tentative="1">
      <w:start w:val="1"/>
      <w:numFmt w:val="bullet"/>
      <w:lvlText w:val="•"/>
      <w:lvlJc w:val="left"/>
      <w:pPr>
        <w:tabs>
          <w:tab w:val="num" w:pos="5760"/>
        </w:tabs>
        <w:ind w:left="5760" w:hanging="360"/>
      </w:pPr>
      <w:rPr>
        <w:rFonts w:ascii="Arial" w:hAnsi="Arial" w:hint="default"/>
      </w:rPr>
    </w:lvl>
    <w:lvl w:ilvl="8" w:tplc="3BDCB2E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39245D"/>
    <w:multiLevelType w:val="hybridMultilevel"/>
    <w:tmpl w:val="C554B50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203B4B"/>
    <w:multiLevelType w:val="hybridMultilevel"/>
    <w:tmpl w:val="E660B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AFF4AFD"/>
    <w:multiLevelType w:val="hybridMultilevel"/>
    <w:tmpl w:val="3F7866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7"/>
  </w:num>
  <w:num w:numId="5">
    <w:abstractNumId w:val="12"/>
  </w:num>
  <w:num w:numId="6">
    <w:abstractNumId w:val="13"/>
  </w:num>
  <w:num w:numId="7">
    <w:abstractNumId w:val="6"/>
  </w:num>
  <w:num w:numId="8">
    <w:abstractNumId w:val="8"/>
  </w:num>
  <w:num w:numId="9">
    <w:abstractNumId w:val="2"/>
  </w:num>
  <w:num w:numId="10">
    <w:abstractNumId w:val="10"/>
  </w:num>
  <w:num w:numId="11">
    <w:abstractNumId w:val="0"/>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4D"/>
    <w:rsid w:val="00005221"/>
    <w:rsid w:val="00015EEB"/>
    <w:rsid w:val="00016E6C"/>
    <w:rsid w:val="00021CA9"/>
    <w:rsid w:val="00030A33"/>
    <w:rsid w:val="00037213"/>
    <w:rsid w:val="000465DD"/>
    <w:rsid w:val="00050E74"/>
    <w:rsid w:val="00066DCC"/>
    <w:rsid w:val="00096896"/>
    <w:rsid w:val="000A10C9"/>
    <w:rsid w:val="000A1892"/>
    <w:rsid w:val="000C57D6"/>
    <w:rsid w:val="000F0494"/>
    <w:rsid w:val="000F3B85"/>
    <w:rsid w:val="00102828"/>
    <w:rsid w:val="00112F60"/>
    <w:rsid w:val="001414D6"/>
    <w:rsid w:val="00191604"/>
    <w:rsid w:val="001939A2"/>
    <w:rsid w:val="001A334D"/>
    <w:rsid w:val="001B37B8"/>
    <w:rsid w:val="001C3169"/>
    <w:rsid w:val="001E1E67"/>
    <w:rsid w:val="001F0CB8"/>
    <w:rsid w:val="002039F7"/>
    <w:rsid w:val="00205B30"/>
    <w:rsid w:val="00221375"/>
    <w:rsid w:val="00243B43"/>
    <w:rsid w:val="002802E5"/>
    <w:rsid w:val="002B323F"/>
    <w:rsid w:val="002B4DBA"/>
    <w:rsid w:val="002D71DC"/>
    <w:rsid w:val="002D7E7B"/>
    <w:rsid w:val="002E565C"/>
    <w:rsid w:val="002E6D0A"/>
    <w:rsid w:val="002F168E"/>
    <w:rsid w:val="003221AC"/>
    <w:rsid w:val="003331D1"/>
    <w:rsid w:val="00347DAD"/>
    <w:rsid w:val="003648A2"/>
    <w:rsid w:val="00382539"/>
    <w:rsid w:val="00397C6F"/>
    <w:rsid w:val="003A4993"/>
    <w:rsid w:val="003C2A7A"/>
    <w:rsid w:val="003C7973"/>
    <w:rsid w:val="003D2EBC"/>
    <w:rsid w:val="003E3F2B"/>
    <w:rsid w:val="00401BF3"/>
    <w:rsid w:val="004163D6"/>
    <w:rsid w:val="00423304"/>
    <w:rsid w:val="00435214"/>
    <w:rsid w:val="00437DD1"/>
    <w:rsid w:val="00465294"/>
    <w:rsid w:val="004666D1"/>
    <w:rsid w:val="004901B6"/>
    <w:rsid w:val="00497DF0"/>
    <w:rsid w:val="004B695D"/>
    <w:rsid w:val="004C2A31"/>
    <w:rsid w:val="004E20C4"/>
    <w:rsid w:val="005064F6"/>
    <w:rsid w:val="00532589"/>
    <w:rsid w:val="005439D7"/>
    <w:rsid w:val="005520B5"/>
    <w:rsid w:val="005521BF"/>
    <w:rsid w:val="005552F0"/>
    <w:rsid w:val="005557C4"/>
    <w:rsid w:val="005613D5"/>
    <w:rsid w:val="00571A9B"/>
    <w:rsid w:val="0058314D"/>
    <w:rsid w:val="00585322"/>
    <w:rsid w:val="00587F9C"/>
    <w:rsid w:val="005C4BBC"/>
    <w:rsid w:val="005E49AD"/>
    <w:rsid w:val="005F0326"/>
    <w:rsid w:val="00621026"/>
    <w:rsid w:val="00625212"/>
    <w:rsid w:val="00630869"/>
    <w:rsid w:val="00632BDB"/>
    <w:rsid w:val="0063509D"/>
    <w:rsid w:val="00646339"/>
    <w:rsid w:val="00654EA0"/>
    <w:rsid w:val="006759DD"/>
    <w:rsid w:val="00695A54"/>
    <w:rsid w:val="006A3B06"/>
    <w:rsid w:val="006B07D7"/>
    <w:rsid w:val="006B3B08"/>
    <w:rsid w:val="006D62DF"/>
    <w:rsid w:val="006F0DDC"/>
    <w:rsid w:val="00703E90"/>
    <w:rsid w:val="00732784"/>
    <w:rsid w:val="007434B7"/>
    <w:rsid w:val="00747D76"/>
    <w:rsid w:val="007A25B6"/>
    <w:rsid w:val="007B604C"/>
    <w:rsid w:val="007D3D1A"/>
    <w:rsid w:val="007D5D80"/>
    <w:rsid w:val="0080141C"/>
    <w:rsid w:val="008060BD"/>
    <w:rsid w:val="008124D5"/>
    <w:rsid w:val="00835FDB"/>
    <w:rsid w:val="00840A1A"/>
    <w:rsid w:val="008441E2"/>
    <w:rsid w:val="008468F1"/>
    <w:rsid w:val="008521A5"/>
    <w:rsid w:val="00865F93"/>
    <w:rsid w:val="00872087"/>
    <w:rsid w:val="00883A60"/>
    <w:rsid w:val="00885F26"/>
    <w:rsid w:val="00887A31"/>
    <w:rsid w:val="008908AC"/>
    <w:rsid w:val="00891DF9"/>
    <w:rsid w:val="00894A6D"/>
    <w:rsid w:val="008C1A92"/>
    <w:rsid w:val="008D625F"/>
    <w:rsid w:val="008D729F"/>
    <w:rsid w:val="008F0878"/>
    <w:rsid w:val="008F7B34"/>
    <w:rsid w:val="0094659B"/>
    <w:rsid w:val="00950012"/>
    <w:rsid w:val="00952CE0"/>
    <w:rsid w:val="00991F18"/>
    <w:rsid w:val="009A3CE2"/>
    <w:rsid w:val="009C3192"/>
    <w:rsid w:val="009E1FCA"/>
    <w:rsid w:val="00A23C7F"/>
    <w:rsid w:val="00A4795E"/>
    <w:rsid w:val="00A91DE3"/>
    <w:rsid w:val="00A94075"/>
    <w:rsid w:val="00AA0C52"/>
    <w:rsid w:val="00AA49DE"/>
    <w:rsid w:val="00AB0C05"/>
    <w:rsid w:val="00AC2AB7"/>
    <w:rsid w:val="00AD3860"/>
    <w:rsid w:val="00AF2725"/>
    <w:rsid w:val="00B050CA"/>
    <w:rsid w:val="00B25FEC"/>
    <w:rsid w:val="00B47085"/>
    <w:rsid w:val="00B5035A"/>
    <w:rsid w:val="00B53DFF"/>
    <w:rsid w:val="00BB2159"/>
    <w:rsid w:val="00C41F16"/>
    <w:rsid w:val="00C515E5"/>
    <w:rsid w:val="00C51C89"/>
    <w:rsid w:val="00C653F0"/>
    <w:rsid w:val="00C957DA"/>
    <w:rsid w:val="00CA3EBB"/>
    <w:rsid w:val="00CD04AA"/>
    <w:rsid w:val="00CF1C9D"/>
    <w:rsid w:val="00D057D6"/>
    <w:rsid w:val="00D06697"/>
    <w:rsid w:val="00D104CA"/>
    <w:rsid w:val="00D347C9"/>
    <w:rsid w:val="00D4432D"/>
    <w:rsid w:val="00D52482"/>
    <w:rsid w:val="00D66987"/>
    <w:rsid w:val="00DA0796"/>
    <w:rsid w:val="00DA1102"/>
    <w:rsid w:val="00DD0EDB"/>
    <w:rsid w:val="00DD3975"/>
    <w:rsid w:val="00DF3220"/>
    <w:rsid w:val="00DF342D"/>
    <w:rsid w:val="00E2330E"/>
    <w:rsid w:val="00E5757E"/>
    <w:rsid w:val="00E60A7F"/>
    <w:rsid w:val="00E61CDC"/>
    <w:rsid w:val="00E72CA0"/>
    <w:rsid w:val="00E747C3"/>
    <w:rsid w:val="00E7537C"/>
    <w:rsid w:val="00E806A3"/>
    <w:rsid w:val="00E965D1"/>
    <w:rsid w:val="00EA7863"/>
    <w:rsid w:val="00EC7744"/>
    <w:rsid w:val="00ED3BC2"/>
    <w:rsid w:val="00EE318E"/>
    <w:rsid w:val="00EF2872"/>
    <w:rsid w:val="00EF609A"/>
    <w:rsid w:val="00F02F9B"/>
    <w:rsid w:val="00F135A2"/>
    <w:rsid w:val="00F210FD"/>
    <w:rsid w:val="00F2672B"/>
    <w:rsid w:val="00F32F6F"/>
    <w:rsid w:val="00F63579"/>
    <w:rsid w:val="00F86DF2"/>
    <w:rsid w:val="00F941F3"/>
    <w:rsid w:val="00FB1078"/>
    <w:rsid w:val="00FB2103"/>
    <w:rsid w:val="00FB619C"/>
    <w:rsid w:val="00FD3CC8"/>
    <w:rsid w:val="00FF58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21424"/>
  <w15:docId w15:val="{8E683FDB-C9C9-4C18-A8B1-6E9E9F8D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720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B5035A"/>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6D0A"/>
    <w:pPr>
      <w:ind w:left="720"/>
      <w:contextualSpacing/>
    </w:pPr>
  </w:style>
  <w:style w:type="paragraph" w:styleId="Encabezado">
    <w:name w:val="header"/>
    <w:basedOn w:val="Normal"/>
    <w:link w:val="EncabezadoCar"/>
    <w:uiPriority w:val="99"/>
    <w:unhideWhenUsed/>
    <w:rsid w:val="003A4993"/>
    <w:pPr>
      <w:tabs>
        <w:tab w:val="center" w:pos="4252"/>
        <w:tab w:val="right" w:pos="8504"/>
      </w:tabs>
    </w:pPr>
  </w:style>
  <w:style w:type="character" w:customStyle="1" w:styleId="EncabezadoCar">
    <w:name w:val="Encabezado Car"/>
    <w:basedOn w:val="Fuentedeprrafopredeter"/>
    <w:link w:val="Encabezado"/>
    <w:uiPriority w:val="99"/>
    <w:rsid w:val="003A4993"/>
  </w:style>
  <w:style w:type="paragraph" w:styleId="Piedepgina">
    <w:name w:val="footer"/>
    <w:basedOn w:val="Normal"/>
    <w:link w:val="PiedepginaCar"/>
    <w:uiPriority w:val="99"/>
    <w:unhideWhenUsed/>
    <w:rsid w:val="003A4993"/>
    <w:pPr>
      <w:tabs>
        <w:tab w:val="center" w:pos="4252"/>
        <w:tab w:val="right" w:pos="8504"/>
      </w:tabs>
    </w:pPr>
  </w:style>
  <w:style w:type="character" w:customStyle="1" w:styleId="PiedepginaCar">
    <w:name w:val="Pie de página Car"/>
    <w:basedOn w:val="Fuentedeprrafopredeter"/>
    <w:link w:val="Piedepgina"/>
    <w:uiPriority w:val="99"/>
    <w:rsid w:val="003A4993"/>
  </w:style>
  <w:style w:type="table" w:styleId="Tablaconcuadrcula">
    <w:name w:val="Table Grid"/>
    <w:basedOn w:val="Tablanormal"/>
    <w:uiPriority w:val="39"/>
    <w:rsid w:val="003A4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A4993"/>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993"/>
    <w:rPr>
      <w:rFonts w:ascii="Tahoma" w:hAnsi="Tahoma" w:cs="Tahoma"/>
      <w:sz w:val="16"/>
      <w:szCs w:val="16"/>
    </w:rPr>
  </w:style>
  <w:style w:type="paragraph" w:styleId="Textonotapie">
    <w:name w:val="footnote text"/>
    <w:basedOn w:val="Normal"/>
    <w:link w:val="TextonotapieCar"/>
    <w:uiPriority w:val="99"/>
    <w:semiHidden/>
    <w:unhideWhenUsed/>
    <w:rsid w:val="002D7E7B"/>
    <w:rPr>
      <w:sz w:val="20"/>
      <w:szCs w:val="20"/>
    </w:rPr>
  </w:style>
  <w:style w:type="character" w:customStyle="1" w:styleId="TextonotapieCar">
    <w:name w:val="Texto nota pie Car"/>
    <w:basedOn w:val="Fuentedeprrafopredeter"/>
    <w:link w:val="Textonotapie"/>
    <w:uiPriority w:val="99"/>
    <w:semiHidden/>
    <w:rsid w:val="002D7E7B"/>
    <w:rPr>
      <w:sz w:val="20"/>
      <w:szCs w:val="20"/>
    </w:rPr>
  </w:style>
  <w:style w:type="character" w:styleId="Refdenotaalpie">
    <w:name w:val="footnote reference"/>
    <w:basedOn w:val="Fuentedeprrafopredeter"/>
    <w:uiPriority w:val="99"/>
    <w:semiHidden/>
    <w:unhideWhenUsed/>
    <w:rsid w:val="002D7E7B"/>
    <w:rPr>
      <w:vertAlign w:val="superscript"/>
    </w:rPr>
  </w:style>
  <w:style w:type="character" w:styleId="Hipervnculo">
    <w:name w:val="Hyperlink"/>
    <w:basedOn w:val="Fuentedeprrafopredeter"/>
    <w:uiPriority w:val="99"/>
    <w:unhideWhenUsed/>
    <w:rsid w:val="002D7E7B"/>
    <w:rPr>
      <w:color w:val="0563C1" w:themeColor="hyperlink"/>
      <w:u w:val="single"/>
    </w:rPr>
  </w:style>
  <w:style w:type="character" w:customStyle="1" w:styleId="Ttulo2Car">
    <w:name w:val="Título 2 Car"/>
    <w:basedOn w:val="Fuentedeprrafopredeter"/>
    <w:link w:val="Ttulo2"/>
    <w:uiPriority w:val="9"/>
    <w:rsid w:val="00B5035A"/>
    <w:rPr>
      <w:rFonts w:ascii="Times New Roman" w:eastAsia="Times New Roman" w:hAnsi="Times New Roman" w:cs="Times New Roman"/>
      <w:b/>
      <w:bCs/>
      <w:sz w:val="36"/>
      <w:szCs w:val="36"/>
      <w:lang w:val="es-ES" w:eastAsia="es-ES"/>
    </w:rPr>
  </w:style>
  <w:style w:type="character" w:customStyle="1" w:styleId="Ttulo1Car">
    <w:name w:val="Título 1 Car"/>
    <w:basedOn w:val="Fuentedeprrafopredeter"/>
    <w:link w:val="Ttulo1"/>
    <w:uiPriority w:val="9"/>
    <w:rsid w:val="00872087"/>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950012"/>
    <w:rPr>
      <w:color w:val="954F72" w:themeColor="followedHyperlink"/>
      <w:u w:val="single"/>
    </w:rPr>
  </w:style>
  <w:style w:type="paragraph" w:styleId="TtuloTDC">
    <w:name w:val="TOC Heading"/>
    <w:basedOn w:val="Ttulo1"/>
    <w:next w:val="Normal"/>
    <w:uiPriority w:val="39"/>
    <w:semiHidden/>
    <w:unhideWhenUsed/>
    <w:qFormat/>
    <w:rsid w:val="00AB0C05"/>
    <w:pPr>
      <w:spacing w:before="480" w:line="276" w:lineRule="auto"/>
      <w:jc w:val="both"/>
      <w:outlineLvl w:val="9"/>
    </w:pPr>
    <w:rPr>
      <w:rFonts w:ascii="Cambria" w:eastAsia="Times New Roman" w:hAnsi="Cambria" w:cs="Times New Roman"/>
      <w:b/>
      <w:bCs/>
      <w:color w:val="365F91"/>
      <w:sz w:val="28"/>
      <w:szCs w:val="28"/>
      <w:lang w:val="eu-ES"/>
    </w:rPr>
  </w:style>
  <w:style w:type="paragraph" w:styleId="TDC1">
    <w:name w:val="toc 1"/>
    <w:basedOn w:val="Normal"/>
    <w:next w:val="Normal"/>
    <w:autoRedefine/>
    <w:uiPriority w:val="39"/>
    <w:qFormat/>
    <w:rsid w:val="00AB0C05"/>
    <w:pPr>
      <w:tabs>
        <w:tab w:val="right" w:leader="dot" w:pos="8497"/>
      </w:tabs>
      <w:spacing w:before="120" w:after="120"/>
      <w:jc w:val="both"/>
    </w:pPr>
    <w:rPr>
      <w:rFonts w:ascii="Calibri" w:eastAsia="Times New Roman" w:hAnsi="Calibri" w:cs="Times New Roman"/>
      <w:b/>
      <w:bCs/>
      <w:caps/>
      <w:noProof/>
      <w:sz w:val="20"/>
      <w:lang w:val="eu-ES" w:eastAsia="eu-ES"/>
    </w:rPr>
  </w:style>
  <w:style w:type="paragraph" w:styleId="TDC2">
    <w:name w:val="toc 2"/>
    <w:basedOn w:val="Normal"/>
    <w:next w:val="Normal"/>
    <w:autoRedefine/>
    <w:uiPriority w:val="39"/>
    <w:unhideWhenUsed/>
    <w:rsid w:val="00AB0C05"/>
    <w:pPr>
      <w:spacing w:after="100" w:line="276" w:lineRule="auto"/>
      <w:ind w:left="220"/>
      <w:jc w:val="both"/>
    </w:pPr>
    <w:rPr>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4510">
      <w:bodyDiv w:val="1"/>
      <w:marLeft w:val="0"/>
      <w:marRight w:val="0"/>
      <w:marTop w:val="0"/>
      <w:marBottom w:val="0"/>
      <w:divBdr>
        <w:top w:val="none" w:sz="0" w:space="0" w:color="auto"/>
        <w:left w:val="none" w:sz="0" w:space="0" w:color="auto"/>
        <w:bottom w:val="none" w:sz="0" w:space="0" w:color="auto"/>
        <w:right w:val="none" w:sz="0" w:space="0" w:color="auto"/>
      </w:divBdr>
    </w:div>
    <w:div w:id="240335966">
      <w:bodyDiv w:val="1"/>
      <w:marLeft w:val="0"/>
      <w:marRight w:val="0"/>
      <w:marTop w:val="0"/>
      <w:marBottom w:val="0"/>
      <w:divBdr>
        <w:top w:val="none" w:sz="0" w:space="0" w:color="auto"/>
        <w:left w:val="none" w:sz="0" w:space="0" w:color="auto"/>
        <w:bottom w:val="none" w:sz="0" w:space="0" w:color="auto"/>
        <w:right w:val="none" w:sz="0" w:space="0" w:color="auto"/>
      </w:divBdr>
      <w:divsChild>
        <w:div w:id="1917592530">
          <w:marLeft w:val="446"/>
          <w:marRight w:val="0"/>
          <w:marTop w:val="0"/>
          <w:marBottom w:val="0"/>
          <w:divBdr>
            <w:top w:val="none" w:sz="0" w:space="0" w:color="auto"/>
            <w:left w:val="none" w:sz="0" w:space="0" w:color="auto"/>
            <w:bottom w:val="none" w:sz="0" w:space="0" w:color="auto"/>
            <w:right w:val="none" w:sz="0" w:space="0" w:color="auto"/>
          </w:divBdr>
        </w:div>
        <w:div w:id="1079055248">
          <w:marLeft w:val="446"/>
          <w:marRight w:val="0"/>
          <w:marTop w:val="0"/>
          <w:marBottom w:val="0"/>
          <w:divBdr>
            <w:top w:val="none" w:sz="0" w:space="0" w:color="auto"/>
            <w:left w:val="none" w:sz="0" w:space="0" w:color="auto"/>
            <w:bottom w:val="none" w:sz="0" w:space="0" w:color="auto"/>
            <w:right w:val="none" w:sz="0" w:space="0" w:color="auto"/>
          </w:divBdr>
        </w:div>
        <w:div w:id="388771567">
          <w:marLeft w:val="446"/>
          <w:marRight w:val="0"/>
          <w:marTop w:val="0"/>
          <w:marBottom w:val="0"/>
          <w:divBdr>
            <w:top w:val="none" w:sz="0" w:space="0" w:color="auto"/>
            <w:left w:val="none" w:sz="0" w:space="0" w:color="auto"/>
            <w:bottom w:val="none" w:sz="0" w:space="0" w:color="auto"/>
            <w:right w:val="none" w:sz="0" w:space="0" w:color="auto"/>
          </w:divBdr>
        </w:div>
        <w:div w:id="1565218353">
          <w:marLeft w:val="446"/>
          <w:marRight w:val="0"/>
          <w:marTop w:val="0"/>
          <w:marBottom w:val="0"/>
          <w:divBdr>
            <w:top w:val="none" w:sz="0" w:space="0" w:color="auto"/>
            <w:left w:val="none" w:sz="0" w:space="0" w:color="auto"/>
            <w:bottom w:val="none" w:sz="0" w:space="0" w:color="auto"/>
            <w:right w:val="none" w:sz="0" w:space="0" w:color="auto"/>
          </w:divBdr>
        </w:div>
        <w:div w:id="2037193074">
          <w:marLeft w:val="446"/>
          <w:marRight w:val="0"/>
          <w:marTop w:val="0"/>
          <w:marBottom w:val="0"/>
          <w:divBdr>
            <w:top w:val="none" w:sz="0" w:space="0" w:color="auto"/>
            <w:left w:val="none" w:sz="0" w:space="0" w:color="auto"/>
            <w:bottom w:val="none" w:sz="0" w:space="0" w:color="auto"/>
            <w:right w:val="none" w:sz="0" w:space="0" w:color="auto"/>
          </w:divBdr>
        </w:div>
      </w:divsChild>
    </w:div>
    <w:div w:id="573785590">
      <w:bodyDiv w:val="1"/>
      <w:marLeft w:val="0"/>
      <w:marRight w:val="0"/>
      <w:marTop w:val="0"/>
      <w:marBottom w:val="0"/>
      <w:divBdr>
        <w:top w:val="none" w:sz="0" w:space="0" w:color="auto"/>
        <w:left w:val="none" w:sz="0" w:space="0" w:color="auto"/>
        <w:bottom w:val="none" w:sz="0" w:space="0" w:color="auto"/>
        <w:right w:val="none" w:sz="0" w:space="0" w:color="auto"/>
      </w:divBdr>
    </w:div>
    <w:div w:id="855852574">
      <w:bodyDiv w:val="1"/>
      <w:marLeft w:val="0"/>
      <w:marRight w:val="0"/>
      <w:marTop w:val="0"/>
      <w:marBottom w:val="0"/>
      <w:divBdr>
        <w:top w:val="none" w:sz="0" w:space="0" w:color="auto"/>
        <w:left w:val="none" w:sz="0" w:space="0" w:color="auto"/>
        <w:bottom w:val="none" w:sz="0" w:space="0" w:color="auto"/>
        <w:right w:val="none" w:sz="0" w:space="0" w:color="auto"/>
      </w:divBdr>
    </w:div>
    <w:div w:id="890962270">
      <w:bodyDiv w:val="1"/>
      <w:marLeft w:val="0"/>
      <w:marRight w:val="0"/>
      <w:marTop w:val="0"/>
      <w:marBottom w:val="0"/>
      <w:divBdr>
        <w:top w:val="none" w:sz="0" w:space="0" w:color="auto"/>
        <w:left w:val="none" w:sz="0" w:space="0" w:color="auto"/>
        <w:bottom w:val="none" w:sz="0" w:space="0" w:color="auto"/>
        <w:right w:val="none" w:sz="0" w:space="0" w:color="auto"/>
      </w:divBdr>
    </w:div>
    <w:div w:id="1371799768">
      <w:bodyDiv w:val="1"/>
      <w:marLeft w:val="0"/>
      <w:marRight w:val="0"/>
      <w:marTop w:val="0"/>
      <w:marBottom w:val="0"/>
      <w:divBdr>
        <w:top w:val="none" w:sz="0" w:space="0" w:color="auto"/>
        <w:left w:val="none" w:sz="0" w:space="0" w:color="auto"/>
        <w:bottom w:val="none" w:sz="0" w:space="0" w:color="auto"/>
        <w:right w:val="none" w:sz="0" w:space="0" w:color="auto"/>
      </w:divBdr>
      <w:divsChild>
        <w:div w:id="15277555">
          <w:marLeft w:val="446"/>
          <w:marRight w:val="0"/>
          <w:marTop w:val="0"/>
          <w:marBottom w:val="0"/>
          <w:divBdr>
            <w:top w:val="none" w:sz="0" w:space="0" w:color="auto"/>
            <w:left w:val="none" w:sz="0" w:space="0" w:color="auto"/>
            <w:bottom w:val="none" w:sz="0" w:space="0" w:color="auto"/>
            <w:right w:val="none" w:sz="0" w:space="0" w:color="auto"/>
          </w:divBdr>
        </w:div>
        <w:div w:id="714231587">
          <w:marLeft w:val="446"/>
          <w:marRight w:val="0"/>
          <w:marTop w:val="0"/>
          <w:marBottom w:val="0"/>
          <w:divBdr>
            <w:top w:val="none" w:sz="0" w:space="0" w:color="auto"/>
            <w:left w:val="none" w:sz="0" w:space="0" w:color="auto"/>
            <w:bottom w:val="none" w:sz="0" w:space="0" w:color="auto"/>
            <w:right w:val="none" w:sz="0" w:space="0" w:color="auto"/>
          </w:divBdr>
        </w:div>
        <w:div w:id="1899584420">
          <w:marLeft w:val="446"/>
          <w:marRight w:val="0"/>
          <w:marTop w:val="0"/>
          <w:marBottom w:val="0"/>
          <w:divBdr>
            <w:top w:val="none" w:sz="0" w:space="0" w:color="auto"/>
            <w:left w:val="none" w:sz="0" w:space="0" w:color="auto"/>
            <w:bottom w:val="none" w:sz="0" w:space="0" w:color="auto"/>
            <w:right w:val="none" w:sz="0" w:space="0" w:color="auto"/>
          </w:divBdr>
        </w:div>
        <w:div w:id="1287587049">
          <w:marLeft w:val="446"/>
          <w:marRight w:val="0"/>
          <w:marTop w:val="0"/>
          <w:marBottom w:val="0"/>
          <w:divBdr>
            <w:top w:val="none" w:sz="0" w:space="0" w:color="auto"/>
            <w:left w:val="none" w:sz="0" w:space="0" w:color="auto"/>
            <w:bottom w:val="none" w:sz="0" w:space="0" w:color="auto"/>
            <w:right w:val="none" w:sz="0" w:space="0" w:color="auto"/>
          </w:divBdr>
        </w:div>
        <w:div w:id="1649936950">
          <w:marLeft w:val="446"/>
          <w:marRight w:val="0"/>
          <w:marTop w:val="0"/>
          <w:marBottom w:val="0"/>
          <w:divBdr>
            <w:top w:val="none" w:sz="0" w:space="0" w:color="auto"/>
            <w:left w:val="none" w:sz="0" w:space="0" w:color="auto"/>
            <w:bottom w:val="none" w:sz="0" w:space="0" w:color="auto"/>
            <w:right w:val="none" w:sz="0" w:space="0" w:color="auto"/>
          </w:divBdr>
        </w:div>
      </w:divsChild>
    </w:div>
    <w:div w:id="1693875215">
      <w:bodyDiv w:val="1"/>
      <w:marLeft w:val="0"/>
      <w:marRight w:val="0"/>
      <w:marTop w:val="0"/>
      <w:marBottom w:val="0"/>
      <w:divBdr>
        <w:top w:val="none" w:sz="0" w:space="0" w:color="auto"/>
        <w:left w:val="none" w:sz="0" w:space="0" w:color="auto"/>
        <w:bottom w:val="none" w:sz="0" w:space="0" w:color="auto"/>
        <w:right w:val="none" w:sz="0" w:space="0" w:color="auto"/>
      </w:divBdr>
      <w:divsChild>
        <w:div w:id="1759979377">
          <w:marLeft w:val="446"/>
          <w:marRight w:val="0"/>
          <w:marTop w:val="0"/>
          <w:marBottom w:val="0"/>
          <w:divBdr>
            <w:top w:val="none" w:sz="0" w:space="0" w:color="auto"/>
            <w:left w:val="none" w:sz="0" w:space="0" w:color="auto"/>
            <w:bottom w:val="none" w:sz="0" w:space="0" w:color="auto"/>
            <w:right w:val="none" w:sz="0" w:space="0" w:color="auto"/>
          </w:divBdr>
        </w:div>
        <w:div w:id="762142292">
          <w:marLeft w:val="446"/>
          <w:marRight w:val="0"/>
          <w:marTop w:val="0"/>
          <w:marBottom w:val="0"/>
          <w:divBdr>
            <w:top w:val="none" w:sz="0" w:space="0" w:color="auto"/>
            <w:left w:val="none" w:sz="0" w:space="0" w:color="auto"/>
            <w:bottom w:val="none" w:sz="0" w:space="0" w:color="auto"/>
            <w:right w:val="none" w:sz="0" w:space="0" w:color="auto"/>
          </w:divBdr>
        </w:div>
        <w:div w:id="943727023">
          <w:marLeft w:val="446"/>
          <w:marRight w:val="0"/>
          <w:marTop w:val="0"/>
          <w:marBottom w:val="0"/>
          <w:divBdr>
            <w:top w:val="none" w:sz="0" w:space="0" w:color="auto"/>
            <w:left w:val="none" w:sz="0" w:space="0" w:color="auto"/>
            <w:bottom w:val="none" w:sz="0" w:space="0" w:color="auto"/>
            <w:right w:val="none" w:sz="0" w:space="0" w:color="auto"/>
          </w:divBdr>
        </w:div>
        <w:div w:id="820118565">
          <w:marLeft w:val="446"/>
          <w:marRight w:val="0"/>
          <w:marTop w:val="0"/>
          <w:marBottom w:val="0"/>
          <w:divBdr>
            <w:top w:val="none" w:sz="0" w:space="0" w:color="auto"/>
            <w:left w:val="none" w:sz="0" w:space="0" w:color="auto"/>
            <w:bottom w:val="none" w:sz="0" w:space="0" w:color="auto"/>
            <w:right w:val="none" w:sz="0" w:space="0" w:color="auto"/>
          </w:divBdr>
        </w:div>
        <w:div w:id="1149829713">
          <w:marLeft w:val="446"/>
          <w:marRight w:val="0"/>
          <w:marTop w:val="0"/>
          <w:marBottom w:val="0"/>
          <w:divBdr>
            <w:top w:val="none" w:sz="0" w:space="0" w:color="auto"/>
            <w:left w:val="none" w:sz="0" w:space="0" w:color="auto"/>
            <w:bottom w:val="none" w:sz="0" w:space="0" w:color="auto"/>
            <w:right w:val="none" w:sz="0" w:space="0" w:color="auto"/>
          </w:divBdr>
        </w:div>
        <w:div w:id="1051226838">
          <w:marLeft w:val="446"/>
          <w:marRight w:val="0"/>
          <w:marTop w:val="0"/>
          <w:marBottom w:val="0"/>
          <w:divBdr>
            <w:top w:val="none" w:sz="0" w:space="0" w:color="auto"/>
            <w:left w:val="none" w:sz="0" w:space="0" w:color="auto"/>
            <w:bottom w:val="none" w:sz="0" w:space="0" w:color="auto"/>
            <w:right w:val="none" w:sz="0" w:space="0" w:color="auto"/>
          </w:divBdr>
        </w:div>
        <w:div w:id="1339624105">
          <w:marLeft w:val="446"/>
          <w:marRight w:val="0"/>
          <w:marTop w:val="0"/>
          <w:marBottom w:val="0"/>
          <w:divBdr>
            <w:top w:val="none" w:sz="0" w:space="0" w:color="auto"/>
            <w:left w:val="none" w:sz="0" w:space="0" w:color="auto"/>
            <w:bottom w:val="none" w:sz="0" w:space="0" w:color="auto"/>
            <w:right w:val="none" w:sz="0" w:space="0" w:color="auto"/>
          </w:divBdr>
        </w:div>
        <w:div w:id="139928178">
          <w:marLeft w:val="446"/>
          <w:marRight w:val="0"/>
          <w:marTop w:val="0"/>
          <w:marBottom w:val="0"/>
          <w:divBdr>
            <w:top w:val="none" w:sz="0" w:space="0" w:color="auto"/>
            <w:left w:val="none" w:sz="0" w:space="0" w:color="auto"/>
            <w:bottom w:val="none" w:sz="0" w:space="0" w:color="auto"/>
            <w:right w:val="none" w:sz="0" w:space="0" w:color="auto"/>
          </w:divBdr>
        </w:div>
        <w:div w:id="705645426">
          <w:marLeft w:val="446"/>
          <w:marRight w:val="0"/>
          <w:marTop w:val="0"/>
          <w:marBottom w:val="0"/>
          <w:divBdr>
            <w:top w:val="none" w:sz="0" w:space="0" w:color="auto"/>
            <w:left w:val="none" w:sz="0" w:space="0" w:color="auto"/>
            <w:bottom w:val="none" w:sz="0" w:space="0" w:color="auto"/>
            <w:right w:val="none" w:sz="0" w:space="0" w:color="auto"/>
          </w:divBdr>
        </w:div>
        <w:div w:id="364060698">
          <w:marLeft w:val="446"/>
          <w:marRight w:val="0"/>
          <w:marTop w:val="0"/>
          <w:marBottom w:val="0"/>
          <w:divBdr>
            <w:top w:val="none" w:sz="0" w:space="0" w:color="auto"/>
            <w:left w:val="none" w:sz="0" w:space="0" w:color="auto"/>
            <w:bottom w:val="none" w:sz="0" w:space="0" w:color="auto"/>
            <w:right w:val="none" w:sz="0" w:space="0" w:color="auto"/>
          </w:divBdr>
        </w:div>
        <w:div w:id="1901593607">
          <w:marLeft w:val="446"/>
          <w:marRight w:val="0"/>
          <w:marTop w:val="0"/>
          <w:marBottom w:val="0"/>
          <w:divBdr>
            <w:top w:val="none" w:sz="0" w:space="0" w:color="auto"/>
            <w:left w:val="none" w:sz="0" w:space="0" w:color="auto"/>
            <w:bottom w:val="none" w:sz="0" w:space="0" w:color="auto"/>
            <w:right w:val="none" w:sz="0" w:space="0" w:color="auto"/>
          </w:divBdr>
        </w:div>
      </w:divsChild>
    </w:div>
    <w:div w:id="1781022533">
      <w:bodyDiv w:val="1"/>
      <w:marLeft w:val="0"/>
      <w:marRight w:val="0"/>
      <w:marTop w:val="0"/>
      <w:marBottom w:val="0"/>
      <w:divBdr>
        <w:top w:val="none" w:sz="0" w:space="0" w:color="auto"/>
        <w:left w:val="none" w:sz="0" w:space="0" w:color="auto"/>
        <w:bottom w:val="none" w:sz="0" w:space="0" w:color="auto"/>
        <w:right w:val="none" w:sz="0" w:space="0" w:color="auto"/>
      </w:divBdr>
      <w:divsChild>
        <w:div w:id="1052657168">
          <w:marLeft w:val="446"/>
          <w:marRight w:val="0"/>
          <w:marTop w:val="0"/>
          <w:marBottom w:val="0"/>
          <w:divBdr>
            <w:top w:val="none" w:sz="0" w:space="0" w:color="auto"/>
            <w:left w:val="none" w:sz="0" w:space="0" w:color="auto"/>
            <w:bottom w:val="none" w:sz="0" w:space="0" w:color="auto"/>
            <w:right w:val="none" w:sz="0" w:space="0" w:color="auto"/>
          </w:divBdr>
        </w:div>
        <w:div w:id="1683438482">
          <w:marLeft w:val="446"/>
          <w:marRight w:val="0"/>
          <w:marTop w:val="0"/>
          <w:marBottom w:val="0"/>
          <w:divBdr>
            <w:top w:val="none" w:sz="0" w:space="0" w:color="auto"/>
            <w:left w:val="none" w:sz="0" w:space="0" w:color="auto"/>
            <w:bottom w:val="none" w:sz="0" w:space="0" w:color="auto"/>
            <w:right w:val="none" w:sz="0" w:space="0" w:color="auto"/>
          </w:divBdr>
        </w:div>
        <w:div w:id="99181926">
          <w:marLeft w:val="446"/>
          <w:marRight w:val="0"/>
          <w:marTop w:val="0"/>
          <w:marBottom w:val="0"/>
          <w:divBdr>
            <w:top w:val="none" w:sz="0" w:space="0" w:color="auto"/>
            <w:left w:val="none" w:sz="0" w:space="0" w:color="auto"/>
            <w:bottom w:val="none" w:sz="0" w:space="0" w:color="auto"/>
            <w:right w:val="none" w:sz="0" w:space="0" w:color="auto"/>
          </w:divBdr>
        </w:div>
        <w:div w:id="1735086896">
          <w:marLeft w:val="446"/>
          <w:marRight w:val="0"/>
          <w:marTop w:val="0"/>
          <w:marBottom w:val="0"/>
          <w:divBdr>
            <w:top w:val="none" w:sz="0" w:space="0" w:color="auto"/>
            <w:left w:val="none" w:sz="0" w:space="0" w:color="auto"/>
            <w:bottom w:val="none" w:sz="0" w:space="0" w:color="auto"/>
            <w:right w:val="none" w:sz="0" w:space="0" w:color="auto"/>
          </w:divBdr>
        </w:div>
        <w:div w:id="2055691481">
          <w:marLeft w:val="446"/>
          <w:marRight w:val="0"/>
          <w:marTop w:val="0"/>
          <w:marBottom w:val="0"/>
          <w:divBdr>
            <w:top w:val="none" w:sz="0" w:space="0" w:color="auto"/>
            <w:left w:val="none" w:sz="0" w:space="0" w:color="auto"/>
            <w:bottom w:val="none" w:sz="0" w:space="0" w:color="auto"/>
            <w:right w:val="none" w:sz="0" w:space="0" w:color="auto"/>
          </w:divBdr>
        </w:div>
      </w:divsChild>
    </w:div>
    <w:div w:id="1893927199">
      <w:bodyDiv w:val="1"/>
      <w:marLeft w:val="0"/>
      <w:marRight w:val="0"/>
      <w:marTop w:val="0"/>
      <w:marBottom w:val="0"/>
      <w:divBdr>
        <w:top w:val="none" w:sz="0" w:space="0" w:color="auto"/>
        <w:left w:val="none" w:sz="0" w:space="0" w:color="auto"/>
        <w:bottom w:val="none" w:sz="0" w:space="0" w:color="auto"/>
        <w:right w:val="none" w:sz="0" w:space="0" w:color="auto"/>
      </w:divBdr>
    </w:div>
    <w:div w:id="1955095408">
      <w:bodyDiv w:val="1"/>
      <w:marLeft w:val="0"/>
      <w:marRight w:val="0"/>
      <w:marTop w:val="0"/>
      <w:marBottom w:val="0"/>
      <w:divBdr>
        <w:top w:val="none" w:sz="0" w:space="0" w:color="auto"/>
        <w:left w:val="none" w:sz="0" w:space="0" w:color="auto"/>
        <w:bottom w:val="none" w:sz="0" w:space="0" w:color="auto"/>
        <w:right w:val="none" w:sz="0" w:space="0" w:color="auto"/>
      </w:divBdr>
    </w:div>
    <w:div w:id="2037346936">
      <w:bodyDiv w:val="1"/>
      <w:marLeft w:val="0"/>
      <w:marRight w:val="0"/>
      <w:marTop w:val="0"/>
      <w:marBottom w:val="0"/>
      <w:divBdr>
        <w:top w:val="none" w:sz="0" w:space="0" w:color="auto"/>
        <w:left w:val="none" w:sz="0" w:space="0" w:color="auto"/>
        <w:bottom w:val="none" w:sz="0" w:space="0" w:color="auto"/>
        <w:right w:val="none" w:sz="0" w:space="0" w:color="auto"/>
      </w:divBdr>
    </w:div>
    <w:div w:id="2109158322">
      <w:bodyDiv w:val="1"/>
      <w:marLeft w:val="0"/>
      <w:marRight w:val="0"/>
      <w:marTop w:val="0"/>
      <w:marBottom w:val="0"/>
      <w:divBdr>
        <w:top w:val="none" w:sz="0" w:space="0" w:color="auto"/>
        <w:left w:val="none" w:sz="0" w:space="0" w:color="auto"/>
        <w:bottom w:val="none" w:sz="0" w:space="0" w:color="auto"/>
        <w:right w:val="none" w:sz="0" w:space="0" w:color="auto"/>
      </w:divBdr>
      <w:divsChild>
        <w:div w:id="1808276225">
          <w:marLeft w:val="446"/>
          <w:marRight w:val="0"/>
          <w:marTop w:val="0"/>
          <w:marBottom w:val="0"/>
          <w:divBdr>
            <w:top w:val="none" w:sz="0" w:space="0" w:color="auto"/>
            <w:left w:val="none" w:sz="0" w:space="0" w:color="auto"/>
            <w:bottom w:val="none" w:sz="0" w:space="0" w:color="auto"/>
            <w:right w:val="none" w:sz="0" w:space="0" w:color="auto"/>
          </w:divBdr>
        </w:div>
        <w:div w:id="1453135271">
          <w:marLeft w:val="446"/>
          <w:marRight w:val="0"/>
          <w:marTop w:val="0"/>
          <w:marBottom w:val="0"/>
          <w:divBdr>
            <w:top w:val="none" w:sz="0" w:space="0" w:color="auto"/>
            <w:left w:val="none" w:sz="0" w:space="0" w:color="auto"/>
            <w:bottom w:val="none" w:sz="0" w:space="0" w:color="auto"/>
            <w:right w:val="none" w:sz="0" w:space="0" w:color="auto"/>
          </w:divBdr>
        </w:div>
        <w:div w:id="1199272607">
          <w:marLeft w:val="446"/>
          <w:marRight w:val="0"/>
          <w:marTop w:val="0"/>
          <w:marBottom w:val="0"/>
          <w:divBdr>
            <w:top w:val="none" w:sz="0" w:space="0" w:color="auto"/>
            <w:left w:val="none" w:sz="0" w:space="0" w:color="auto"/>
            <w:bottom w:val="none" w:sz="0" w:space="0" w:color="auto"/>
            <w:right w:val="none" w:sz="0" w:space="0" w:color="auto"/>
          </w:divBdr>
        </w:div>
        <w:div w:id="272590175">
          <w:marLeft w:val="446"/>
          <w:marRight w:val="0"/>
          <w:marTop w:val="0"/>
          <w:marBottom w:val="0"/>
          <w:divBdr>
            <w:top w:val="none" w:sz="0" w:space="0" w:color="auto"/>
            <w:left w:val="none" w:sz="0" w:space="0" w:color="auto"/>
            <w:bottom w:val="none" w:sz="0" w:space="0" w:color="auto"/>
            <w:right w:val="none" w:sz="0" w:space="0" w:color="auto"/>
          </w:divBdr>
        </w:div>
        <w:div w:id="1710957130">
          <w:marLeft w:val="446"/>
          <w:marRight w:val="0"/>
          <w:marTop w:val="0"/>
          <w:marBottom w:val="0"/>
          <w:divBdr>
            <w:top w:val="none" w:sz="0" w:space="0" w:color="auto"/>
            <w:left w:val="none" w:sz="0" w:space="0" w:color="auto"/>
            <w:bottom w:val="none" w:sz="0" w:space="0" w:color="auto"/>
            <w:right w:val="none" w:sz="0" w:space="0" w:color="auto"/>
          </w:divBdr>
        </w:div>
        <w:div w:id="1195653568">
          <w:marLeft w:val="446"/>
          <w:marRight w:val="0"/>
          <w:marTop w:val="0"/>
          <w:marBottom w:val="0"/>
          <w:divBdr>
            <w:top w:val="none" w:sz="0" w:space="0" w:color="auto"/>
            <w:left w:val="none" w:sz="0" w:space="0" w:color="auto"/>
            <w:bottom w:val="none" w:sz="0" w:space="0" w:color="auto"/>
            <w:right w:val="none" w:sz="0" w:space="0" w:color="auto"/>
          </w:divBdr>
        </w:div>
        <w:div w:id="503663837">
          <w:marLeft w:val="446"/>
          <w:marRight w:val="0"/>
          <w:marTop w:val="0"/>
          <w:marBottom w:val="0"/>
          <w:divBdr>
            <w:top w:val="none" w:sz="0" w:space="0" w:color="auto"/>
            <w:left w:val="none" w:sz="0" w:space="0" w:color="auto"/>
            <w:bottom w:val="none" w:sz="0" w:space="0" w:color="auto"/>
            <w:right w:val="none" w:sz="0" w:space="0" w:color="auto"/>
          </w:divBdr>
        </w:div>
        <w:div w:id="26418049">
          <w:marLeft w:val="446"/>
          <w:marRight w:val="0"/>
          <w:marTop w:val="0"/>
          <w:marBottom w:val="0"/>
          <w:divBdr>
            <w:top w:val="none" w:sz="0" w:space="0" w:color="auto"/>
            <w:left w:val="none" w:sz="0" w:space="0" w:color="auto"/>
            <w:bottom w:val="none" w:sz="0" w:space="0" w:color="auto"/>
            <w:right w:val="none" w:sz="0" w:space="0" w:color="auto"/>
          </w:divBdr>
        </w:div>
        <w:div w:id="1952392108">
          <w:marLeft w:val="446"/>
          <w:marRight w:val="0"/>
          <w:marTop w:val="0"/>
          <w:marBottom w:val="0"/>
          <w:divBdr>
            <w:top w:val="none" w:sz="0" w:space="0" w:color="auto"/>
            <w:left w:val="none" w:sz="0" w:space="0" w:color="auto"/>
            <w:bottom w:val="none" w:sz="0" w:space="0" w:color="auto"/>
            <w:right w:val="none" w:sz="0" w:space="0" w:color="auto"/>
          </w:divBdr>
        </w:div>
        <w:div w:id="1590113560">
          <w:marLeft w:val="446"/>
          <w:marRight w:val="0"/>
          <w:marTop w:val="0"/>
          <w:marBottom w:val="0"/>
          <w:divBdr>
            <w:top w:val="none" w:sz="0" w:space="0" w:color="auto"/>
            <w:left w:val="none" w:sz="0" w:space="0" w:color="auto"/>
            <w:bottom w:val="none" w:sz="0" w:space="0" w:color="auto"/>
            <w:right w:val="none" w:sz="0" w:space="0" w:color="auto"/>
          </w:divBdr>
        </w:div>
        <w:div w:id="975598031">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3vanguardinitiative.eu" TargetMode="External"/><Relationship Id="rId13" Type="http://schemas.openxmlformats.org/officeDocument/2006/relationships/hyperlink" Target="http://www.s3vanguardinitiative.eu/cooperations/making-eu-global-leader-components-marine-renewables-and-offshore-energy-applications" TargetMode="External"/><Relationship Id="rId18" Type="http://schemas.openxmlformats.org/officeDocument/2006/relationships/hyperlink" Target="http://s3platform.jrc.ec.europa.eu/s3-thematic-platfor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3vanguardinitiative.eu/cooperations/bioeconomy-interregional-cooperation-innovative-use-non-food-biomass" TargetMode="External"/><Relationship Id="rId17" Type="http://schemas.openxmlformats.org/officeDocument/2006/relationships/hyperlink" Target="http://ec.europa.eu/regional_policy/sources/docgener/panorama/pdf/mag54/mag54_en.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3vanguardinitiative.eu/cooperations/high-performance-production-through-3d-print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3vanguardinitiative.eu/cooperations/efficient-and-sustainable-manufacturing-esm" TargetMode="External"/><Relationship Id="rId19" Type="http://schemas.openxmlformats.org/officeDocument/2006/relationships/hyperlink" Target="https://ec.europa.eu/growth/tools-databases/dem/watify/about-watify?language=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3vanguardinitiative.eu/cooperations/vanguard-initiative-pilot-action-nanotechnolog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3vanguardinitiative.eu/partners?reg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2047-7796-4690-9FA1-E7AB06F3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1577</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 Irujo</dc:creator>
  <cp:lastModifiedBy>IRUJO AMEZAGA, Mikel</cp:lastModifiedBy>
  <cp:revision>11</cp:revision>
  <dcterms:created xsi:type="dcterms:W3CDTF">2016-10-13T16:10:00Z</dcterms:created>
  <dcterms:modified xsi:type="dcterms:W3CDTF">2016-10-13T18:04:00Z</dcterms:modified>
</cp:coreProperties>
</file>