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FA" w:rsidRDefault="003870FA" w:rsidP="00A24371">
      <w:pPr>
        <w:jc w:val="both"/>
      </w:pPr>
    </w:p>
    <w:p w:rsidR="0004003B" w:rsidRDefault="0004003B" w:rsidP="00A24371">
      <w:pPr>
        <w:jc w:val="both"/>
      </w:pPr>
    </w:p>
    <w:p w:rsidR="00DC7D8E" w:rsidRPr="0004003B" w:rsidRDefault="0004003B" w:rsidP="00A2437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4003B">
        <w:rPr>
          <w:rFonts w:ascii="Times New Roman" w:hAnsi="Times New Roman" w:cs="Times New Roman"/>
          <w:b/>
          <w:sz w:val="32"/>
          <w:szCs w:val="32"/>
        </w:rPr>
        <w:t>Iniciativas de la Comisión Europea para el apoyo del emprendimiento y fomento de redes regionales de investigación e industria</w:t>
      </w:r>
      <w:bookmarkStart w:id="0" w:name="_GoBack"/>
      <w:bookmarkEnd w:id="0"/>
    </w:p>
    <w:p w:rsidR="0004003B" w:rsidRDefault="0004003B" w:rsidP="00A24371">
      <w:pPr>
        <w:jc w:val="both"/>
      </w:pPr>
    </w:p>
    <w:p w:rsidR="00DC7D8E" w:rsidRDefault="00DC7D8E" w:rsidP="00A24371">
      <w:pPr>
        <w:jc w:val="both"/>
      </w:pPr>
    </w:p>
    <w:p w:rsidR="00DC7D8E" w:rsidRPr="00CA3255" w:rsidRDefault="00DC7D8E" w:rsidP="00DC7D8E">
      <w:pPr>
        <w:pStyle w:val="TtuloTDC"/>
        <w:spacing w:before="0" w:line="240" w:lineRule="auto"/>
        <w:rPr>
          <w:lang w:val="es-ES"/>
        </w:rPr>
      </w:pPr>
      <w:proofErr w:type="spellStart"/>
      <w:r w:rsidRPr="00CA3255">
        <w:rPr>
          <w:rFonts w:eastAsia="Cambria" w:cs="Cambria"/>
          <w:bdr w:val="nil"/>
          <w:lang w:val="en-GB"/>
        </w:rPr>
        <w:t>Conten</w:t>
      </w:r>
      <w:r>
        <w:rPr>
          <w:rFonts w:eastAsia="Cambria" w:cs="Cambria"/>
          <w:bdr w:val="nil"/>
          <w:lang w:val="en-GB"/>
        </w:rPr>
        <w:t>ido</w:t>
      </w:r>
      <w:proofErr w:type="spellEnd"/>
    </w:p>
    <w:p w:rsidR="00DC7D8E" w:rsidRPr="00CA3255" w:rsidRDefault="00DC7D8E" w:rsidP="00DC7D8E">
      <w:pPr>
        <w:spacing w:after="0" w:line="240" w:lineRule="auto"/>
      </w:pPr>
    </w:p>
    <w:p w:rsidR="0004003B" w:rsidRDefault="00DC7D8E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s-ES" w:eastAsia="es-ES"/>
        </w:rPr>
      </w:pPr>
      <w:r w:rsidRPr="00CA3255">
        <w:rPr>
          <w:rFonts w:ascii="Times New Roman" w:hAnsi="Times New Roman"/>
          <w:szCs w:val="20"/>
          <w:lang w:val="es-ES" w:eastAsia="es-ES"/>
        </w:rPr>
        <w:fldChar w:fldCharType="begin"/>
      </w:r>
      <w:r w:rsidRPr="00CA3255">
        <w:rPr>
          <w:rFonts w:ascii="Times New Roman" w:hAnsi="Times New Roman"/>
          <w:lang w:val="es-ES"/>
        </w:rPr>
        <w:instrText xml:space="preserve"> TOC \o "1-3" \h \z \u </w:instrText>
      </w:r>
      <w:r w:rsidRPr="00CA3255">
        <w:rPr>
          <w:rFonts w:ascii="Times New Roman" w:hAnsi="Times New Roman"/>
          <w:szCs w:val="20"/>
          <w:lang w:val="es-ES" w:eastAsia="es-ES"/>
        </w:rPr>
        <w:fldChar w:fldCharType="separate"/>
      </w:r>
      <w:hyperlink w:anchor="_Toc479615234" w:history="1">
        <w:r w:rsidR="0004003B" w:rsidRPr="00D655C9">
          <w:rPr>
            <w:rStyle w:val="Hipervnculo"/>
          </w:rPr>
          <w:t>Watify . Plataforma para emprendedores</w:t>
        </w:r>
        <w:r w:rsidR="0004003B">
          <w:rPr>
            <w:webHidden/>
          </w:rPr>
          <w:tab/>
        </w:r>
        <w:r w:rsidR="0004003B">
          <w:rPr>
            <w:webHidden/>
          </w:rPr>
          <w:fldChar w:fldCharType="begin"/>
        </w:r>
        <w:r w:rsidR="0004003B">
          <w:rPr>
            <w:webHidden/>
          </w:rPr>
          <w:instrText xml:space="preserve"> PAGEREF _Toc479615234 \h </w:instrText>
        </w:r>
        <w:r w:rsidR="0004003B">
          <w:rPr>
            <w:webHidden/>
          </w:rPr>
        </w:r>
        <w:r w:rsidR="0004003B">
          <w:rPr>
            <w:webHidden/>
          </w:rPr>
          <w:fldChar w:fldCharType="separate"/>
        </w:r>
        <w:r w:rsidR="0004003B">
          <w:rPr>
            <w:webHidden/>
          </w:rPr>
          <w:t>1</w:t>
        </w:r>
        <w:r w:rsidR="0004003B">
          <w:rPr>
            <w:webHidden/>
          </w:rPr>
          <w:fldChar w:fldCharType="end"/>
        </w:r>
      </w:hyperlink>
    </w:p>
    <w:p w:rsidR="0004003B" w:rsidRDefault="0004003B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val="es-ES" w:eastAsia="es-ES"/>
        </w:rPr>
      </w:pPr>
      <w:hyperlink w:anchor="_Toc479615235" w:history="1">
        <w:r w:rsidRPr="00D655C9">
          <w:rPr>
            <w:rStyle w:val="Hipervnculo"/>
          </w:rPr>
          <w:t>Re-confirm – Transfer of Innovation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_Toc479615235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24371" w:rsidRDefault="00DC7D8E" w:rsidP="00DC7D8E">
      <w:pPr>
        <w:jc w:val="both"/>
      </w:pPr>
      <w:r w:rsidRPr="00CA3255">
        <w:fldChar w:fldCharType="end"/>
      </w:r>
    </w:p>
    <w:p w:rsidR="003A765D" w:rsidRDefault="003A765D" w:rsidP="00A24371">
      <w:pPr>
        <w:spacing w:after="0" w:line="240" w:lineRule="auto"/>
        <w:jc w:val="both"/>
      </w:pPr>
    </w:p>
    <w:p w:rsidR="004F1988" w:rsidRDefault="004F1988" w:rsidP="004F1988">
      <w:pPr>
        <w:pStyle w:val="Ttulo1"/>
      </w:pPr>
      <w:bookmarkStart w:id="1" w:name="_Toc479615234"/>
      <w:proofErr w:type="spellStart"/>
      <w:proofErr w:type="gramStart"/>
      <w:r>
        <w:t>Watify</w:t>
      </w:r>
      <w:proofErr w:type="spellEnd"/>
      <w:r>
        <w:t xml:space="preserve"> .</w:t>
      </w:r>
      <w:proofErr w:type="gramEnd"/>
      <w:r>
        <w:t xml:space="preserve"> Plataforma para emprendedores</w:t>
      </w:r>
      <w:bookmarkEnd w:id="1"/>
    </w:p>
    <w:p w:rsidR="004F1988" w:rsidRDefault="004F1988" w:rsidP="00A24371">
      <w:pPr>
        <w:spacing w:after="0" w:line="240" w:lineRule="auto"/>
        <w:jc w:val="both"/>
      </w:pPr>
    </w:p>
    <w:p w:rsidR="003A765D" w:rsidRDefault="003A765D" w:rsidP="00A24371">
      <w:pPr>
        <w:spacing w:after="0" w:line="240" w:lineRule="auto"/>
        <w:jc w:val="both"/>
      </w:pPr>
    </w:p>
    <w:p w:rsidR="00A24371" w:rsidRPr="00DA2C4D" w:rsidRDefault="00A24371" w:rsidP="00A24371">
      <w:pPr>
        <w:spacing w:after="0" w:line="240" w:lineRule="auto"/>
        <w:jc w:val="both"/>
      </w:pPr>
      <w:proofErr w:type="spellStart"/>
      <w:r w:rsidRPr="00DA2C4D">
        <w:t>Watify</w:t>
      </w:r>
      <w:proofErr w:type="spellEnd"/>
      <w:r w:rsidRPr="00DA2C4D">
        <w:t xml:space="preserve"> es un</w:t>
      </w:r>
      <w:r>
        <w:t>a</w:t>
      </w:r>
      <w:r w:rsidRPr="00DA2C4D">
        <w:t xml:space="preserve"> iniciativa </w:t>
      </w:r>
      <w:r>
        <w:t xml:space="preserve">sin ánimo de </w:t>
      </w:r>
      <w:r w:rsidRPr="00DA2C4D">
        <w:t>lucro apoyada por la Comisión Europea</w:t>
      </w:r>
      <w:r>
        <w:t>. E</w:t>
      </w:r>
      <w:r w:rsidR="003A765D">
        <w:t>l</w:t>
      </w:r>
      <w:r>
        <w:t xml:space="preserve"> objetivo es organizar diversas </w:t>
      </w:r>
      <w:r w:rsidRPr="00DA2C4D">
        <w:t xml:space="preserve">sesiones </w:t>
      </w:r>
      <w:r>
        <w:t xml:space="preserve">con y para </w:t>
      </w:r>
      <w:r w:rsidRPr="00DA2C4D">
        <w:t xml:space="preserve">empresarios </w:t>
      </w:r>
      <w:r>
        <w:t>en las que explique</w:t>
      </w:r>
      <w:r w:rsidRPr="00DA2C4D">
        <w:t xml:space="preserve">n la forma en que han superado sus dudas </w:t>
      </w:r>
      <w:r>
        <w:t xml:space="preserve">y problemas </w:t>
      </w:r>
      <w:r w:rsidRPr="00DA2C4D">
        <w:t xml:space="preserve">durante </w:t>
      </w:r>
      <w:r>
        <w:t xml:space="preserve">la fase inicial de su negocio </w:t>
      </w:r>
      <w:r w:rsidRPr="00DA2C4D">
        <w:t xml:space="preserve">o </w:t>
      </w:r>
      <w:r>
        <w:t xml:space="preserve">cuando han afrontado la </w:t>
      </w:r>
      <w:r w:rsidRPr="00DA2C4D">
        <w:t xml:space="preserve">digitalización de </w:t>
      </w:r>
      <w:r>
        <w:t>los mismos</w:t>
      </w:r>
      <w:r w:rsidRPr="00DA2C4D">
        <w:t xml:space="preserve">. ¿Por qué? Porque todo el mundo tiene esas dudas antes de iniciar la digitalización o un negocio. 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  <w:r w:rsidRPr="00DA2C4D">
        <w:t xml:space="preserve">Siempre habrá 1.000 razones para no hacerlo. Por tanto, tener dudas no es una razón para renunciar a </w:t>
      </w:r>
      <w:r>
        <w:t>ello</w:t>
      </w:r>
      <w:r w:rsidRPr="00DA2C4D">
        <w:t xml:space="preserve">. Por el contrario, las dudas son útiles; que le guiarán en la dirección correcta y te hacen las preguntas correctas. </w:t>
      </w:r>
      <w:r>
        <w:t>En resumen, la duda es buena, pero no debe paralizar un negocio.</w:t>
      </w:r>
    </w:p>
    <w:p w:rsidR="00A24371" w:rsidRDefault="00A24371" w:rsidP="00A24371">
      <w:pPr>
        <w:spacing w:after="0" w:line="240" w:lineRule="auto"/>
        <w:jc w:val="both"/>
      </w:pPr>
    </w:p>
    <w:p w:rsidR="00A24371" w:rsidRPr="00A9709F" w:rsidRDefault="00A24371" w:rsidP="00A24371">
      <w:pPr>
        <w:spacing w:after="0" w:line="240" w:lineRule="auto"/>
        <w:jc w:val="both"/>
        <w:rPr>
          <w:b/>
        </w:rPr>
      </w:pPr>
      <w:r w:rsidRPr="00A9709F">
        <w:rPr>
          <w:b/>
        </w:rPr>
        <w:t xml:space="preserve">¿Qué ofrece la plataforma </w:t>
      </w:r>
      <w:proofErr w:type="spellStart"/>
      <w:r w:rsidRPr="00A9709F">
        <w:rPr>
          <w:b/>
        </w:rPr>
        <w:t>watify</w:t>
      </w:r>
      <w:proofErr w:type="spellEnd"/>
      <w:r w:rsidRPr="00A9709F">
        <w:rPr>
          <w:b/>
        </w:rPr>
        <w:t xml:space="preserve">? 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  <w:r>
        <w:t xml:space="preserve">Según la Comisión, en la plataforma </w:t>
      </w:r>
      <w:proofErr w:type="spellStart"/>
      <w:r>
        <w:t>Watify</w:t>
      </w:r>
      <w:proofErr w:type="spellEnd"/>
      <w:r>
        <w:t>, encontrará respuestas a sus preguntas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ind w:left="708"/>
        <w:jc w:val="both"/>
      </w:pPr>
      <w:r>
        <w:t xml:space="preserve">¿Te gustaría empezar tu propio negocio? Inspírate y encontrar respuestas a sus dudas, visitando la página </w:t>
      </w:r>
      <w:hyperlink r:id="rId7" w:history="1">
        <w:proofErr w:type="spellStart"/>
        <w:r w:rsidRPr="002F79BA">
          <w:rPr>
            <w:rStyle w:val="Hipervnculo"/>
            <w:i/>
          </w:rPr>
          <w:t>WatifyStart</w:t>
        </w:r>
        <w:proofErr w:type="spellEnd"/>
      </w:hyperlink>
    </w:p>
    <w:p w:rsidR="00A24371" w:rsidRDefault="00A24371" w:rsidP="00A24371">
      <w:pPr>
        <w:spacing w:after="0" w:line="240" w:lineRule="auto"/>
        <w:ind w:left="708"/>
        <w:jc w:val="both"/>
      </w:pPr>
      <w:r>
        <w:t xml:space="preserve">¿Está explorando formas de digitalizar su empresa? Visita la página de </w:t>
      </w:r>
      <w:hyperlink r:id="rId8" w:history="1">
        <w:proofErr w:type="spellStart"/>
        <w:r w:rsidRPr="002F79BA">
          <w:rPr>
            <w:rStyle w:val="Hipervnculo"/>
            <w:i/>
          </w:rPr>
          <w:t>WatifyTransform</w:t>
        </w:r>
        <w:proofErr w:type="spellEnd"/>
      </w:hyperlink>
      <w:r>
        <w:t xml:space="preserve"> para inspirarse por los empresarios que han utilizado tecnologías novedosas para transformar sus negocios.</w:t>
      </w:r>
    </w:p>
    <w:p w:rsidR="00A24371" w:rsidRDefault="00A24371" w:rsidP="00A24371">
      <w:pPr>
        <w:spacing w:after="0" w:line="240" w:lineRule="auto"/>
        <w:ind w:left="708"/>
        <w:jc w:val="both"/>
      </w:pPr>
      <w:r>
        <w:t xml:space="preserve">¿Quieres participar? Asistir a un evento u organizar su propio evento </w:t>
      </w:r>
      <w:hyperlink r:id="rId9" w:history="1">
        <w:proofErr w:type="spellStart"/>
        <w:r w:rsidRPr="002F79BA">
          <w:rPr>
            <w:rStyle w:val="Hipervnculo"/>
            <w:i/>
          </w:rPr>
          <w:t>Watify</w:t>
        </w:r>
        <w:proofErr w:type="spellEnd"/>
      </w:hyperlink>
    </w:p>
    <w:p w:rsidR="00A24371" w:rsidRDefault="00A24371" w:rsidP="00A24371">
      <w:pPr>
        <w:spacing w:after="0" w:line="240" w:lineRule="auto"/>
        <w:ind w:left="708"/>
        <w:jc w:val="both"/>
      </w:pPr>
      <w:r>
        <w:t xml:space="preserve">¿Le gustaría compartir sus dudas y encontrar las respuestas? Visita la </w:t>
      </w:r>
      <w:hyperlink r:id="rId10" w:history="1">
        <w:r w:rsidRPr="002F79BA">
          <w:rPr>
            <w:rStyle w:val="Hipervnculo"/>
            <w:i/>
          </w:rPr>
          <w:t>sección de dudas</w:t>
        </w:r>
      </w:hyperlink>
      <w:r>
        <w:rPr>
          <w:rStyle w:val="Refdenotaalpie"/>
        </w:rPr>
        <w:footnoteReference w:id="1"/>
      </w:r>
      <w:r>
        <w:t>.</w:t>
      </w:r>
    </w:p>
    <w:p w:rsidR="00A24371" w:rsidRDefault="00A24371" w:rsidP="00A24371">
      <w:pPr>
        <w:spacing w:after="0" w:line="240" w:lineRule="auto"/>
        <w:jc w:val="both"/>
      </w:pPr>
    </w:p>
    <w:p w:rsidR="00A24371" w:rsidRPr="00A9709F" w:rsidRDefault="00A24371" w:rsidP="00A24371">
      <w:pPr>
        <w:spacing w:after="0" w:line="240" w:lineRule="auto"/>
        <w:jc w:val="both"/>
        <w:rPr>
          <w:b/>
        </w:rPr>
      </w:pPr>
      <w:r w:rsidRPr="00A9709F">
        <w:rPr>
          <w:b/>
        </w:rPr>
        <w:t>EUROMENTORS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  <w:r>
        <w:t xml:space="preserve">La Asociación </w:t>
      </w:r>
      <w:hyperlink r:id="rId11" w:history="1">
        <w:proofErr w:type="spellStart"/>
        <w:r w:rsidRPr="00533C57">
          <w:rPr>
            <w:rStyle w:val="Hipervnculo"/>
          </w:rPr>
          <w:t>Euromentors</w:t>
        </w:r>
        <w:proofErr w:type="spellEnd"/>
      </w:hyperlink>
      <w:r>
        <w:t xml:space="preserve"> para </w:t>
      </w:r>
      <w:r w:rsidRPr="00A9709F">
        <w:rPr>
          <w:b/>
        </w:rPr>
        <w:t>Emprendedores Digitales</w:t>
      </w:r>
      <w:r>
        <w:t xml:space="preserve"> ha creado un ecosistema de tutoría para ayudar a florecer, apoyar y ampliar nuevas ideas de negocio. Es una acción apoyada por la Comisión Europea. Su propósito es aumentar la visibilidad de las empresas europeas que ofrecen nuevos productos y servicios digitales, que inventan modelos de negocio innovadores y que prosperan a través del uso inteligente de las nuevas tecnologías digitales. Su objetivo es la creación de un ecosistema de tutoría </w:t>
      </w:r>
      <w:proofErr w:type="gramStart"/>
      <w:r>
        <w:t>Europea</w:t>
      </w:r>
      <w:proofErr w:type="gramEnd"/>
      <w:r>
        <w:t xml:space="preserve">. 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  <w:r>
        <w:t>En resumen, WATIFY es …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una plataforma europea donde existen unos mentores que ayudan y dan asesoramiento a nuevos emprendedores. </w:t>
      </w:r>
    </w:p>
    <w:p w:rsidR="00A24371" w:rsidRDefault="00A24371" w:rsidP="00A24371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una plataforma donde se pueden organizar eventos alcanzando así a un máximo de posibles interesados</w:t>
      </w:r>
    </w:p>
    <w:p w:rsidR="00A24371" w:rsidRDefault="00A24371" w:rsidP="00A24371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una plataforma donde se pueden encontrar historias de éxito que pueden inspirar nuevos negocios 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jc w:val="both"/>
      </w:pPr>
    </w:p>
    <w:p w:rsidR="00A24371" w:rsidRPr="003A765D" w:rsidRDefault="00A24371" w:rsidP="004F1988">
      <w:pPr>
        <w:pStyle w:val="Ttulo1"/>
      </w:pPr>
      <w:bookmarkStart w:id="2" w:name="_Toc479615235"/>
      <w:r w:rsidRPr="003A765D">
        <w:t>Re-</w:t>
      </w:r>
      <w:proofErr w:type="spellStart"/>
      <w:r w:rsidRPr="003A765D">
        <w:t>confirm</w:t>
      </w:r>
      <w:proofErr w:type="spellEnd"/>
      <w:r w:rsidRPr="003A765D">
        <w:t xml:space="preserve"> – Transfer of </w:t>
      </w:r>
      <w:proofErr w:type="spellStart"/>
      <w:r w:rsidRPr="003A765D">
        <w:t>Innovation</w:t>
      </w:r>
      <w:bookmarkEnd w:id="2"/>
      <w:proofErr w:type="spellEnd"/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  <w:r>
        <w:t>La Comisión Europea desea mejorar la competitividad de la industria, entre otras cosas, mediante la prestación de apoyo destinado a las autoridades regionales en la aplicación de sus estrategias de especialización inteligente con el fin de fomentar proyectos de asociación para la modernización industrial, con especial atención a la cooperación transnacional, interregional y transfronteriza y la participación proactiva de la industria y de las pymes.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  <w:r>
        <w:t>Así pues, el objetivo del proyecto Re-</w:t>
      </w:r>
      <w:proofErr w:type="spellStart"/>
      <w:r>
        <w:t>Confirm</w:t>
      </w:r>
      <w:proofErr w:type="spellEnd"/>
      <w:r>
        <w:t xml:space="preserve"> consiste en fomentar la creación de redes de regiones, del sector industrial, del sector de la investigación y de otras partes interesadas regionales, haciendo que participen en la aplicación de estrategias de especialización inteligente, así como en facilitar la cooperación en proyectos industriales innovadores.</w:t>
      </w:r>
    </w:p>
    <w:p w:rsidR="00A24371" w:rsidRDefault="00A24371" w:rsidP="00A24371">
      <w:pPr>
        <w:spacing w:after="0" w:line="240" w:lineRule="auto"/>
        <w:jc w:val="both"/>
      </w:pPr>
    </w:p>
    <w:p w:rsidR="00A24371" w:rsidRDefault="00A24371" w:rsidP="00A24371">
      <w:pPr>
        <w:spacing w:after="0" w:line="240" w:lineRule="auto"/>
        <w:jc w:val="both"/>
      </w:pPr>
      <w:r>
        <w:t>El objetivo último es la promoción, el diseño y la puesta en marcha de asociaciones de inversión a través de las fronteras de la Unión Europea destinadas a la modernización industrial con agentes de diversas regiones de la Unión Europea y especialmente de regiones que van rezagadas.</w:t>
      </w:r>
    </w:p>
    <w:p w:rsidR="00A24371" w:rsidRDefault="00A24371" w:rsidP="00A24371">
      <w:pPr>
        <w:spacing w:after="0" w:line="240" w:lineRule="auto"/>
        <w:jc w:val="both"/>
      </w:pPr>
    </w:p>
    <w:p w:rsidR="00A24371" w:rsidRPr="00DA2C4D" w:rsidRDefault="00A24371" w:rsidP="00A24371">
      <w:pPr>
        <w:spacing w:after="0" w:line="240" w:lineRule="auto"/>
        <w:jc w:val="both"/>
      </w:pPr>
      <w:r>
        <w:t>Para todo ello la Comisión Europea acaba de cerrar un contra</w:t>
      </w:r>
      <w:r>
        <w:t>t</w:t>
      </w:r>
      <w:r>
        <w:t xml:space="preserve">o público de casi 5 millones de euros. La </w:t>
      </w:r>
      <w:r>
        <w:t>iniciativa</w:t>
      </w:r>
      <w:r>
        <w:t xml:space="preserve"> Re-</w:t>
      </w:r>
      <w:proofErr w:type="spellStart"/>
      <w:r>
        <w:t>Confirm</w:t>
      </w:r>
      <w:proofErr w:type="spellEnd"/>
      <w:r>
        <w:t xml:space="preserve"> se espera que esté operativa para el 2018.</w:t>
      </w:r>
    </w:p>
    <w:p w:rsidR="00A24371" w:rsidRPr="00A24371" w:rsidRDefault="00A24371" w:rsidP="00A24371">
      <w:pPr>
        <w:jc w:val="both"/>
      </w:pPr>
    </w:p>
    <w:sectPr w:rsidR="00A24371" w:rsidRPr="00A2437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45" w:rsidRDefault="00222345" w:rsidP="00BA2B45">
      <w:pPr>
        <w:spacing w:after="0" w:line="240" w:lineRule="auto"/>
      </w:pPr>
      <w:r>
        <w:separator/>
      </w:r>
    </w:p>
  </w:endnote>
  <w:endnote w:type="continuationSeparator" w:id="0">
    <w:p w:rsidR="00222345" w:rsidRDefault="00222345" w:rsidP="00BA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45" w:rsidRDefault="00222345" w:rsidP="00BA2B45">
      <w:pPr>
        <w:spacing w:after="0" w:line="240" w:lineRule="auto"/>
      </w:pPr>
      <w:r>
        <w:separator/>
      </w:r>
    </w:p>
  </w:footnote>
  <w:footnote w:type="continuationSeparator" w:id="0">
    <w:p w:rsidR="00222345" w:rsidRDefault="00222345" w:rsidP="00BA2B45">
      <w:pPr>
        <w:spacing w:after="0" w:line="240" w:lineRule="auto"/>
      </w:pPr>
      <w:r>
        <w:continuationSeparator/>
      </w:r>
    </w:p>
  </w:footnote>
  <w:footnote w:id="1">
    <w:p w:rsidR="00A24371" w:rsidRDefault="00A24371" w:rsidP="00A24371">
      <w:pPr>
        <w:pStyle w:val="Textonotapie"/>
      </w:pPr>
      <w:r>
        <w:rPr>
          <w:rStyle w:val="Refdenotaalpie"/>
        </w:rPr>
        <w:footnoteRef/>
      </w:r>
      <w:r>
        <w:t xml:space="preserve"> Muchos links no funcionan todavía, la web promete revisarlos durante la primavera.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1553"/>
    </w:tblGrid>
    <w:tr w:rsidR="00BA2B45" w:rsidTr="008125D6">
      <w:tc>
        <w:tcPr>
          <w:tcW w:w="6941" w:type="dxa"/>
          <w:vAlign w:val="center"/>
        </w:tcPr>
        <w:p w:rsidR="00BA2B45" w:rsidRPr="00C85B53" w:rsidRDefault="00BA2B45" w:rsidP="00BA2B45">
          <w:pPr>
            <w:pStyle w:val="Encabezado"/>
            <w:rPr>
              <w:i/>
              <w:sz w:val="16"/>
              <w:szCs w:val="16"/>
            </w:rPr>
          </w:pPr>
          <w:r w:rsidRPr="00C85B53">
            <w:rPr>
              <w:i/>
              <w:sz w:val="16"/>
              <w:szCs w:val="16"/>
            </w:rPr>
            <w:t>Delegación del Gobierno de Navarra en Bruselas</w:t>
          </w:r>
        </w:p>
        <w:p w:rsidR="00BA2B45" w:rsidRPr="00C85B53" w:rsidRDefault="00BA2B45" w:rsidP="00BA2B45">
          <w:pPr>
            <w:pStyle w:val="Encabezado"/>
            <w:rPr>
              <w:i/>
              <w:sz w:val="16"/>
              <w:szCs w:val="16"/>
            </w:rPr>
          </w:pPr>
          <w:proofErr w:type="spellStart"/>
          <w:r w:rsidRPr="00C85B53">
            <w:rPr>
              <w:i/>
              <w:sz w:val="16"/>
              <w:szCs w:val="16"/>
            </w:rPr>
            <w:t>Nafarroako</w:t>
          </w:r>
          <w:proofErr w:type="spellEnd"/>
          <w:r w:rsidRPr="00C85B53">
            <w:rPr>
              <w:i/>
              <w:sz w:val="16"/>
              <w:szCs w:val="16"/>
            </w:rPr>
            <w:t xml:space="preserve"> </w:t>
          </w:r>
          <w:proofErr w:type="spellStart"/>
          <w:r w:rsidRPr="00C85B53">
            <w:rPr>
              <w:i/>
              <w:sz w:val="16"/>
              <w:szCs w:val="16"/>
            </w:rPr>
            <w:t>Gobernuaren</w:t>
          </w:r>
          <w:proofErr w:type="spellEnd"/>
          <w:r w:rsidRPr="00C85B53">
            <w:rPr>
              <w:i/>
              <w:sz w:val="16"/>
              <w:szCs w:val="16"/>
            </w:rPr>
            <w:t xml:space="preserve"> </w:t>
          </w:r>
          <w:proofErr w:type="spellStart"/>
          <w:r w:rsidRPr="00C85B53">
            <w:rPr>
              <w:i/>
              <w:sz w:val="16"/>
              <w:szCs w:val="16"/>
            </w:rPr>
            <w:t>Bruselako</w:t>
          </w:r>
          <w:proofErr w:type="spellEnd"/>
          <w:r w:rsidRPr="00C85B53">
            <w:rPr>
              <w:i/>
              <w:sz w:val="16"/>
              <w:szCs w:val="16"/>
            </w:rPr>
            <w:t xml:space="preserve"> </w:t>
          </w:r>
          <w:proofErr w:type="spellStart"/>
          <w:r w:rsidRPr="00C85B53">
            <w:rPr>
              <w:i/>
              <w:sz w:val="16"/>
              <w:szCs w:val="16"/>
            </w:rPr>
            <w:t>Ordezkaritza</w:t>
          </w:r>
          <w:proofErr w:type="spellEnd"/>
        </w:p>
      </w:tc>
      <w:tc>
        <w:tcPr>
          <w:tcW w:w="1553" w:type="dxa"/>
        </w:tcPr>
        <w:p w:rsidR="00BA2B45" w:rsidRDefault="00BA2B45" w:rsidP="00BA2B45">
          <w:pPr>
            <w:pStyle w:val="Encabezado"/>
            <w:jc w:val="right"/>
          </w:pPr>
          <w:r w:rsidRPr="0092422B">
            <w:rPr>
              <w:noProof/>
              <w:lang w:eastAsia="es-ES"/>
            </w:rPr>
            <w:drawing>
              <wp:inline distT="0" distB="0" distL="0" distR="0" wp14:anchorId="243CC259" wp14:editId="49F8945E">
                <wp:extent cx="561975" cy="561975"/>
                <wp:effectExtent l="0" t="0" r="9525" b="9525"/>
                <wp:docPr id="1" name="Imagen 1" descr="C:\Users\mirujo\Desktop\Logo Del NA 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irujo\Desktop\Logo Del NA 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2B45" w:rsidRDefault="00BA2B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3694"/>
    <w:multiLevelType w:val="hybridMultilevel"/>
    <w:tmpl w:val="02B2DF96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8AB6308"/>
    <w:multiLevelType w:val="hybridMultilevel"/>
    <w:tmpl w:val="0FA69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D54F5"/>
    <w:multiLevelType w:val="hybridMultilevel"/>
    <w:tmpl w:val="A858A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70"/>
    <w:rsid w:val="0004003B"/>
    <w:rsid w:val="00075B7D"/>
    <w:rsid w:val="00113306"/>
    <w:rsid w:val="00121BCA"/>
    <w:rsid w:val="001470DC"/>
    <w:rsid w:val="0018619F"/>
    <w:rsid w:val="00197636"/>
    <w:rsid w:val="001D2A26"/>
    <w:rsid w:val="00222345"/>
    <w:rsid w:val="002953D4"/>
    <w:rsid w:val="00324296"/>
    <w:rsid w:val="00336323"/>
    <w:rsid w:val="003870FA"/>
    <w:rsid w:val="003A765D"/>
    <w:rsid w:val="00406E99"/>
    <w:rsid w:val="00475F1D"/>
    <w:rsid w:val="004D2687"/>
    <w:rsid w:val="004F1988"/>
    <w:rsid w:val="00521432"/>
    <w:rsid w:val="005917A5"/>
    <w:rsid w:val="005A51A9"/>
    <w:rsid w:val="005C27D4"/>
    <w:rsid w:val="005D695D"/>
    <w:rsid w:val="00660D48"/>
    <w:rsid w:val="0071756D"/>
    <w:rsid w:val="00721E4B"/>
    <w:rsid w:val="00843D5D"/>
    <w:rsid w:val="00880825"/>
    <w:rsid w:val="008866A9"/>
    <w:rsid w:val="008930F8"/>
    <w:rsid w:val="008F0981"/>
    <w:rsid w:val="009526C6"/>
    <w:rsid w:val="0096527A"/>
    <w:rsid w:val="009A5D70"/>
    <w:rsid w:val="009D108E"/>
    <w:rsid w:val="00A24371"/>
    <w:rsid w:val="00A92072"/>
    <w:rsid w:val="00AE24BC"/>
    <w:rsid w:val="00AE5155"/>
    <w:rsid w:val="00AF07B9"/>
    <w:rsid w:val="00BA2B45"/>
    <w:rsid w:val="00C856FA"/>
    <w:rsid w:val="00CE374E"/>
    <w:rsid w:val="00D53B74"/>
    <w:rsid w:val="00DC7D8E"/>
    <w:rsid w:val="00E9577B"/>
    <w:rsid w:val="00EB5E1A"/>
    <w:rsid w:val="00EF543A"/>
    <w:rsid w:val="00F05526"/>
    <w:rsid w:val="00F10BE0"/>
    <w:rsid w:val="00F334F0"/>
    <w:rsid w:val="00F76BBE"/>
    <w:rsid w:val="00FA0A6C"/>
    <w:rsid w:val="00FA202F"/>
    <w:rsid w:val="00FB0A17"/>
    <w:rsid w:val="00FE0D94"/>
    <w:rsid w:val="00FF10FF"/>
    <w:rsid w:val="00FF48A2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CBF"/>
  <w15:chartTrackingRefBased/>
  <w15:docId w15:val="{A5494566-2604-405D-B622-64241372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371"/>
  </w:style>
  <w:style w:type="paragraph" w:styleId="Ttulo1">
    <w:name w:val="heading 1"/>
    <w:basedOn w:val="Normal"/>
    <w:next w:val="Normal"/>
    <w:link w:val="Ttulo1Car"/>
    <w:uiPriority w:val="9"/>
    <w:qFormat/>
    <w:rsid w:val="00DC7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475F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27D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A2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B45"/>
  </w:style>
  <w:style w:type="paragraph" w:styleId="Piedepgina">
    <w:name w:val="footer"/>
    <w:basedOn w:val="Normal"/>
    <w:link w:val="PiedepginaCar"/>
    <w:uiPriority w:val="99"/>
    <w:unhideWhenUsed/>
    <w:rsid w:val="00BA2B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B45"/>
  </w:style>
  <w:style w:type="table" w:styleId="Tablaconcuadrcula">
    <w:name w:val="Table Grid"/>
    <w:basedOn w:val="Tablanormal"/>
    <w:uiPriority w:val="39"/>
    <w:rsid w:val="00BA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2B45"/>
    <w:pPr>
      <w:ind w:left="720"/>
      <w:contextualSpacing/>
    </w:pPr>
  </w:style>
  <w:style w:type="paragraph" w:customStyle="1" w:styleId="Default">
    <w:name w:val="Default"/>
    <w:basedOn w:val="Normal"/>
    <w:uiPriority w:val="99"/>
    <w:rsid w:val="005917A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FF48A2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75F1D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47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437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43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4371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DC7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C7D8E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u-ES"/>
    </w:rPr>
  </w:style>
  <w:style w:type="paragraph" w:styleId="TDC1">
    <w:name w:val="toc 1"/>
    <w:basedOn w:val="Normal"/>
    <w:next w:val="Normal"/>
    <w:autoRedefine/>
    <w:uiPriority w:val="39"/>
    <w:qFormat/>
    <w:rsid w:val="00DC7D8E"/>
    <w:pPr>
      <w:tabs>
        <w:tab w:val="right" w:leader="dot" w:pos="8497"/>
      </w:tabs>
      <w:spacing w:before="120" w:after="120" w:line="240" w:lineRule="auto"/>
    </w:pPr>
    <w:rPr>
      <w:rFonts w:ascii="Calibri" w:eastAsia="Times New Roman" w:hAnsi="Calibri" w:cs="Times New Roman"/>
      <w:b/>
      <w:bCs/>
      <w:caps/>
      <w:noProof/>
      <w:sz w:val="20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dem/watify/transform?language=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tools-databases/dem/watify?language=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mentors.e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c.europa.eu/growth/tools-databases/dem/watify/selling-online?language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dem/watify/events?language=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IRUJO AMEZAGA, Mikel</dc:creator>
  <cp:keywords/>
  <dc:description/>
  <cp:lastModifiedBy>IRUJO AMEZAGA, Mikel</cp:lastModifiedBy>
  <cp:revision>3</cp:revision>
  <dcterms:created xsi:type="dcterms:W3CDTF">2017-04-10T16:58:00Z</dcterms:created>
  <dcterms:modified xsi:type="dcterms:W3CDTF">2017-04-10T17:19:00Z</dcterms:modified>
</cp:coreProperties>
</file>