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34D15" w14:textId="6DF783A6" w:rsidR="00034696" w:rsidRPr="00034696" w:rsidRDefault="00FC0CA0" w:rsidP="00FC0CA0">
      <w:pPr>
        <w:pStyle w:val="Companyname"/>
        <w:jc w:val="center"/>
        <w:rPr>
          <w:rFonts w:asciiTheme="minorHAnsi" w:hAnsiTheme="minorHAnsi" w:cstheme="minorHAnsi"/>
          <w:sz w:val="20"/>
          <w:szCs w:val="20"/>
        </w:rPr>
      </w:pPr>
      <w:r>
        <w:rPr>
          <w:noProof/>
        </w:rPr>
        <w:drawing>
          <wp:inline distT="0" distB="0" distL="0" distR="0" wp14:anchorId="4B825D0F" wp14:editId="6338D5B3">
            <wp:extent cx="4574414" cy="1280083"/>
            <wp:effectExtent l="0" t="0" r="0" b="0"/>
            <wp:docPr id="6" name="Imagen 5">
              <a:extLst xmlns:a="http://schemas.openxmlformats.org/drawingml/2006/main">
                <a:ext uri="{FF2B5EF4-FFF2-40B4-BE49-F238E27FC236}">
                  <a16:creationId xmlns:a16="http://schemas.microsoft.com/office/drawing/2014/main" id="{9013DC89-D4BB-4CE0-AE17-3F00277D6C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9013DC89-D4BB-4CE0-AE17-3F00277D6C2D}"/>
                        </a:ext>
                      </a:extLst>
                    </pic:cNvPr>
                    <pic:cNvPicPr>
                      <a:picLocks noChangeAspect="1"/>
                    </pic:cNvPicPr>
                  </pic:nvPicPr>
                  <pic:blipFill>
                    <a:blip r:embed="rId8"/>
                    <a:stretch>
                      <a:fillRect/>
                    </a:stretch>
                  </pic:blipFill>
                  <pic:spPr>
                    <a:xfrm>
                      <a:off x="0" y="0"/>
                      <a:ext cx="4574414" cy="1280083"/>
                    </a:xfrm>
                    <a:prstGeom prst="rect">
                      <a:avLst/>
                    </a:prstGeom>
                  </pic:spPr>
                </pic:pic>
              </a:graphicData>
            </a:graphic>
          </wp:inline>
        </w:drawing>
      </w:r>
    </w:p>
    <w:p w14:paraId="2BD10FD9" w14:textId="166B1849" w:rsidR="00FC0CA0" w:rsidRDefault="00FC0CA0"/>
    <w:p w14:paraId="258F5D59" w14:textId="1463E33C" w:rsidR="00FC0CA0" w:rsidRDefault="00FC0CA0" w:rsidP="00FC0CA0">
      <w:pPr>
        <w:jc w:val="center"/>
      </w:pPr>
    </w:p>
    <w:p w14:paraId="57112786" w14:textId="2C5E4383" w:rsidR="00FC0CA0" w:rsidRPr="00FC0CA0" w:rsidRDefault="00FC0CA0" w:rsidP="00FC0CA0">
      <w:pPr>
        <w:tabs>
          <w:tab w:val="left" w:pos="3510"/>
        </w:tabs>
        <w:jc w:val="center"/>
        <w:rPr>
          <w:b/>
          <w:sz w:val="44"/>
          <w:szCs w:val="44"/>
        </w:rPr>
      </w:pPr>
      <w:r w:rsidRPr="00FC0CA0">
        <w:rPr>
          <w:b/>
          <w:sz w:val="44"/>
          <w:szCs w:val="44"/>
        </w:rPr>
        <w:t>EU industry Day 22 February 2018</w:t>
      </w:r>
    </w:p>
    <w:p w14:paraId="2547DD8A" w14:textId="17F06D11" w:rsidR="00FC0CA0" w:rsidRPr="00FC0CA0" w:rsidRDefault="00FC0CA0" w:rsidP="00FC0CA0">
      <w:pPr>
        <w:tabs>
          <w:tab w:val="left" w:pos="3510"/>
        </w:tabs>
        <w:jc w:val="center"/>
        <w:rPr>
          <w:b/>
          <w:sz w:val="44"/>
          <w:szCs w:val="44"/>
        </w:rPr>
      </w:pPr>
      <w:r w:rsidRPr="00FC0CA0">
        <w:rPr>
          <w:b/>
          <w:sz w:val="44"/>
          <w:szCs w:val="44"/>
        </w:rPr>
        <w:t>Workshop: ‘Improving entrepreneurship through social economy and smart specialisation</w:t>
      </w:r>
    </w:p>
    <w:p w14:paraId="7D94F01A" w14:textId="638FD78F" w:rsidR="00FC0CA0" w:rsidRPr="00FC0CA0" w:rsidRDefault="00FC0CA0" w:rsidP="00FC0CA0">
      <w:pPr>
        <w:tabs>
          <w:tab w:val="left" w:pos="3510"/>
        </w:tabs>
        <w:jc w:val="center"/>
        <w:rPr>
          <w:b/>
          <w:sz w:val="44"/>
          <w:szCs w:val="44"/>
        </w:rPr>
      </w:pPr>
      <w:r w:rsidRPr="00FC0CA0">
        <w:rPr>
          <w:b/>
          <w:sz w:val="44"/>
          <w:szCs w:val="44"/>
        </w:rPr>
        <w:t>Event report</w:t>
      </w:r>
    </w:p>
    <w:p w14:paraId="309D4F0B" w14:textId="77777777" w:rsidR="00FC0CA0" w:rsidRDefault="00FC0CA0" w:rsidP="00FC0CA0">
      <w:pPr>
        <w:tabs>
          <w:tab w:val="left" w:pos="3510"/>
        </w:tabs>
      </w:pPr>
    </w:p>
    <w:p w14:paraId="52DC930C" w14:textId="77777777" w:rsidR="00FC0CA0" w:rsidRDefault="00FC0CA0" w:rsidP="00FC0CA0">
      <w:pPr>
        <w:tabs>
          <w:tab w:val="left" w:pos="3510"/>
        </w:tabs>
      </w:pPr>
    </w:p>
    <w:p w14:paraId="322E3EC7" w14:textId="77777777" w:rsidR="00FC0CA0" w:rsidRDefault="00FC0CA0" w:rsidP="00FC0CA0">
      <w:pPr>
        <w:tabs>
          <w:tab w:val="left" w:pos="3510"/>
        </w:tabs>
      </w:pPr>
    </w:p>
    <w:p w14:paraId="176EFF39" w14:textId="77777777" w:rsidR="00FC0CA0" w:rsidRDefault="00FC0CA0" w:rsidP="00FC0CA0">
      <w:pPr>
        <w:tabs>
          <w:tab w:val="left" w:pos="3510"/>
        </w:tabs>
      </w:pPr>
    </w:p>
    <w:p w14:paraId="204D802A" w14:textId="332B191B" w:rsidR="00FC0CA0" w:rsidRPr="00FC0CA0" w:rsidRDefault="00FC0CA0" w:rsidP="00FC0CA0">
      <w:pPr>
        <w:tabs>
          <w:tab w:val="left" w:pos="3510"/>
        </w:tabs>
        <w:rPr>
          <w:b/>
          <w:sz w:val="36"/>
          <w:szCs w:val="36"/>
        </w:rPr>
      </w:pPr>
      <w:r w:rsidRPr="00FC0CA0">
        <w:rPr>
          <w:b/>
          <w:sz w:val="36"/>
          <w:szCs w:val="36"/>
        </w:rPr>
        <w:t>Prepared by Alison Hunter</w:t>
      </w:r>
    </w:p>
    <w:p w14:paraId="7C37813C" w14:textId="41B3333F" w:rsidR="00FC0CA0" w:rsidRPr="00FC0CA0" w:rsidRDefault="00FC0CA0" w:rsidP="00FC0CA0">
      <w:pPr>
        <w:tabs>
          <w:tab w:val="left" w:pos="3510"/>
        </w:tabs>
        <w:rPr>
          <w:b/>
          <w:sz w:val="36"/>
          <w:szCs w:val="36"/>
        </w:rPr>
      </w:pPr>
      <w:r w:rsidRPr="00FC0CA0">
        <w:rPr>
          <w:b/>
          <w:sz w:val="36"/>
          <w:szCs w:val="36"/>
        </w:rPr>
        <w:t xml:space="preserve">Date: </w:t>
      </w:r>
      <w:r w:rsidR="00DB3D27">
        <w:rPr>
          <w:b/>
          <w:sz w:val="36"/>
          <w:szCs w:val="36"/>
        </w:rPr>
        <w:t>6</w:t>
      </w:r>
      <w:r w:rsidRPr="00FC0CA0">
        <w:rPr>
          <w:b/>
          <w:sz w:val="36"/>
          <w:szCs w:val="36"/>
        </w:rPr>
        <w:t xml:space="preserve"> March 2018</w:t>
      </w:r>
    </w:p>
    <w:p w14:paraId="0E59BCFF" w14:textId="40A52996" w:rsidR="00FC0CA0" w:rsidRDefault="00FC0CA0">
      <w:r>
        <w:br w:type="page"/>
      </w:r>
    </w:p>
    <w:p w14:paraId="1B39318B" w14:textId="42376EB5" w:rsidR="00155A42" w:rsidRPr="00EE44DE" w:rsidRDefault="00201DDF">
      <w:pPr>
        <w:rPr>
          <w:b/>
          <w:sz w:val="24"/>
          <w:szCs w:val="24"/>
        </w:rPr>
      </w:pPr>
      <w:r w:rsidRPr="00EE44DE">
        <w:rPr>
          <w:b/>
          <w:sz w:val="24"/>
          <w:szCs w:val="24"/>
        </w:rPr>
        <w:lastRenderedPageBreak/>
        <w:t>Introduction</w:t>
      </w:r>
    </w:p>
    <w:p w14:paraId="41329609" w14:textId="7F1C6A00" w:rsidR="00EE44DE" w:rsidRPr="00EE44DE" w:rsidRDefault="00EE44DE" w:rsidP="00201DDF">
      <w:pPr>
        <w:jc w:val="both"/>
        <w:rPr>
          <w:b/>
        </w:rPr>
      </w:pPr>
      <w:r w:rsidRPr="00EE44DE">
        <w:rPr>
          <w:b/>
        </w:rPr>
        <w:t>Background to EU Industry Day 2018</w:t>
      </w:r>
    </w:p>
    <w:p w14:paraId="639EF1EA" w14:textId="23F9CCCD" w:rsidR="00201DDF" w:rsidRDefault="00201DDF" w:rsidP="00201DDF">
      <w:pPr>
        <w:jc w:val="both"/>
      </w:pPr>
      <w:r>
        <w:t xml:space="preserve">On the occasion of the European Commission conference, EU Industry Day 2018, the Government of Navarre in Brussels organised a workshop entitled </w:t>
      </w:r>
      <w:r w:rsidRPr="00DB3D27">
        <w:rPr>
          <w:b/>
        </w:rPr>
        <w:t>‘Improving entrepreneurship through social economy and smart specialisation’</w:t>
      </w:r>
      <w:r>
        <w:t xml:space="preserve">. The workshop brought together speakers from a range of contexts and organisations, including the European Commission, stakeholders from the social economy sector from the regions of Navarre and Lapland and wider EU social economy organisations. </w:t>
      </w:r>
      <w:r w:rsidR="00C23B18">
        <w:t>S</w:t>
      </w:r>
      <w:r>
        <w:t xml:space="preserve">ee annex for a full list of speakers. Attendees at the workshop also came from a variety of background including industry, social economy actors and officials from the EU institutions. </w:t>
      </w:r>
    </w:p>
    <w:p w14:paraId="06375161" w14:textId="2A4C64D0" w:rsidR="008E242F" w:rsidRDefault="00C23B18" w:rsidP="00201DDF">
      <w:pPr>
        <w:jc w:val="both"/>
      </w:pPr>
      <w:r>
        <w:t>The EU Industry Day 2018 conference was a critical milestone in the European Commission’s annual calendar of events</w:t>
      </w:r>
      <w:r w:rsidR="00EE44DE">
        <w:t>, providing both an update to the EU’s strategic agenda for Industrial Policy and the actions to underpin this.</w:t>
      </w:r>
      <w:r>
        <w:t xml:space="preserve"> </w:t>
      </w:r>
      <w:r w:rsidR="008E242F">
        <w:t xml:space="preserve">Workshop themes at the conference were selected through a process whereby potential workshop organisers completed expressions of interest to outline why their selected topic should feature at the conference. It is significant that Navarre region’s request to organise and promote a workshop session on the social economy was selected as one of eight workshops organised for this conference. This indicates the growing awareness across European Commission services of the important role which the social economy sector plays in supporting EU industrial growth, innovation and competitiveness. Furthermore, the workshop aimed to explore and test appetite for stronger policy alignment between the social economy sector and the EU’s smart specialisation policy agenda. </w:t>
      </w:r>
    </w:p>
    <w:p w14:paraId="36680020" w14:textId="78705AD6" w:rsidR="00EE44DE" w:rsidRPr="00EE44DE" w:rsidRDefault="00EE44DE" w:rsidP="00F2409C">
      <w:pPr>
        <w:jc w:val="both"/>
        <w:rPr>
          <w:b/>
        </w:rPr>
      </w:pPr>
      <w:r w:rsidRPr="00EE44DE">
        <w:rPr>
          <w:b/>
        </w:rPr>
        <w:t>Background to the EU’s social economy sector</w:t>
      </w:r>
    </w:p>
    <w:p w14:paraId="747BBA15" w14:textId="7F01708D" w:rsidR="00F2409C" w:rsidRPr="00F2409C" w:rsidRDefault="00F2409C" w:rsidP="00F2409C">
      <w:pPr>
        <w:jc w:val="both"/>
      </w:pPr>
      <w:r>
        <w:t>The profile and visibility of the EU’s social economy sector</w:t>
      </w:r>
      <w:r w:rsidR="00DB3D27">
        <w:t xml:space="preserve"> -</w:t>
      </w:r>
      <w:r>
        <w:t xml:space="preserve"> as a significant contributor to EU economic, sustainable and inclusive growth</w:t>
      </w:r>
      <w:r w:rsidR="00DB3D27">
        <w:t xml:space="preserve"> -</w:t>
      </w:r>
      <w:r>
        <w:t xml:space="preserve"> is a topic which is currently gaining momentum. At a time when</w:t>
      </w:r>
      <w:r w:rsidRPr="00F2409C">
        <w:t xml:space="preserve"> the European Commission</w:t>
      </w:r>
      <w:r w:rsidRPr="00AC7032">
        <w:rPr>
          <w:vertAlign w:val="superscript"/>
        </w:rPr>
        <w:footnoteReference w:id="1"/>
      </w:r>
      <w:r w:rsidRPr="00F2409C">
        <w:t xml:space="preserve"> ha</w:t>
      </w:r>
      <w:r w:rsidRPr="00AC7032">
        <w:t>s</w:t>
      </w:r>
      <w:r w:rsidRPr="00F2409C">
        <w:t xml:space="preserve"> echoed the need to seek out new opportunities to incentivise and accelerate EU</w:t>
      </w:r>
      <w:r w:rsidRPr="00AC7032">
        <w:t xml:space="preserve"> innovation,</w:t>
      </w:r>
      <w:r w:rsidRPr="00F2409C">
        <w:t xml:space="preserve"> there is increasing evidence for how social innovation is transforming service delivery across the social economy, with significant spill overs to the wider economy. But the absence of sustainable policy and funding frameworks, </w:t>
      </w:r>
      <w:r w:rsidRPr="00AC7032">
        <w:t>makes a long-term, strategic orientation difficult to position. Th</w:t>
      </w:r>
      <w:r w:rsidR="00BE2D7B">
        <w:t>is</w:t>
      </w:r>
      <w:r w:rsidRPr="00AC7032">
        <w:t xml:space="preserve"> workshop </w:t>
      </w:r>
      <w:r w:rsidR="00DB3D27">
        <w:t>contributed to wider efforts</w:t>
      </w:r>
      <w:r w:rsidRPr="00AC7032">
        <w:t xml:space="preserve"> to encourage EU policy makers to</w:t>
      </w:r>
      <w:r w:rsidRPr="00F2409C">
        <w:t xml:space="preserve"> review prospects for t</w:t>
      </w:r>
      <w:r w:rsidRPr="00AC7032">
        <w:t>he social economy</w:t>
      </w:r>
      <w:r w:rsidRPr="00F2409C">
        <w:t xml:space="preserve"> agenda and its contribution to the post-2020 </w:t>
      </w:r>
      <w:r w:rsidR="00DF74CC" w:rsidRPr="00AC7032">
        <w:t>multi-annual financial framework (MFF)</w:t>
      </w:r>
      <w:r w:rsidRPr="00F2409C">
        <w:t>.</w:t>
      </w:r>
    </w:p>
    <w:p w14:paraId="17CEEE76" w14:textId="136C7498" w:rsidR="00DF74CC" w:rsidRPr="00AC7032" w:rsidRDefault="00F2409C" w:rsidP="00F2409C">
      <w:pPr>
        <w:jc w:val="both"/>
      </w:pPr>
      <w:r w:rsidRPr="00F2409C">
        <w:t xml:space="preserve">In addition, there is increasing recognition of the need to </w:t>
      </w:r>
      <w:r w:rsidR="00DF74CC" w:rsidRPr="00AC7032">
        <w:t>deliver</w:t>
      </w:r>
      <w:r w:rsidR="00DF74CC" w:rsidRPr="00F2409C">
        <w:t xml:space="preserve"> sustainable and inclusive economic growth for the EU</w:t>
      </w:r>
      <w:r w:rsidR="00DF74CC" w:rsidRPr="00AC7032">
        <w:t xml:space="preserve"> by effective </w:t>
      </w:r>
      <w:r w:rsidRPr="00F2409C">
        <w:t>engage</w:t>
      </w:r>
      <w:r w:rsidR="00DF74CC" w:rsidRPr="00AC7032">
        <w:t>ment</w:t>
      </w:r>
      <w:r w:rsidRPr="00F2409C">
        <w:t xml:space="preserve"> and mobilis</w:t>
      </w:r>
      <w:r w:rsidR="00DF74CC" w:rsidRPr="00AC7032">
        <w:t>ing of</w:t>
      </w:r>
      <w:r w:rsidRPr="00F2409C">
        <w:t xml:space="preserve"> the ‘citizen-focus’ of the ‘quadruple helix’</w:t>
      </w:r>
      <w:r w:rsidR="00DF74CC" w:rsidRPr="00AC7032">
        <w:t xml:space="preserve">. </w:t>
      </w:r>
      <w:r w:rsidRPr="00F2409C">
        <w:t xml:space="preserve"> </w:t>
      </w:r>
      <w:r w:rsidR="00DF74CC" w:rsidRPr="00AC7032">
        <w:t>T</w:t>
      </w:r>
      <w:r w:rsidRPr="00F2409C">
        <w:t>he EU’s solidarity objective</w:t>
      </w:r>
      <w:r w:rsidR="00DF74CC" w:rsidRPr="00AC7032">
        <w:t xml:space="preserve"> requires fresh momentum</w:t>
      </w:r>
      <w:r w:rsidRPr="00F2409C">
        <w:t xml:space="preserve"> to close the gap between EU citizens </w:t>
      </w:r>
      <w:r w:rsidRPr="00F2409C">
        <w:lastRenderedPageBreak/>
        <w:t xml:space="preserve">and the EU project. Shining a spotlight on the EU’s social economy </w:t>
      </w:r>
      <w:r w:rsidR="00DB3D27">
        <w:t xml:space="preserve">sector </w:t>
      </w:r>
      <w:r w:rsidRPr="00F2409C">
        <w:t xml:space="preserve">offers significant scope to demonstrate how EU citizens </w:t>
      </w:r>
      <w:r w:rsidR="00BE2D7B">
        <w:t xml:space="preserve">contribute to innovation and growth in </w:t>
      </w:r>
      <w:r w:rsidRPr="00F2409C">
        <w:t>address</w:t>
      </w:r>
      <w:r w:rsidR="00BE2D7B">
        <w:t>ing</w:t>
      </w:r>
      <w:r w:rsidRPr="00F2409C">
        <w:t xml:space="preserve"> societal challenges. </w:t>
      </w:r>
    </w:p>
    <w:p w14:paraId="499E9E5B" w14:textId="6E95121C" w:rsidR="00F2409C" w:rsidRPr="00F2409C" w:rsidRDefault="00F2409C" w:rsidP="00F2409C">
      <w:pPr>
        <w:jc w:val="both"/>
      </w:pPr>
      <w:r w:rsidRPr="00F2409C">
        <w:t>Across the EU’s social economy</w:t>
      </w:r>
      <w:r w:rsidR="00BE2D7B">
        <w:t xml:space="preserve"> sector</w:t>
      </w:r>
      <w:r w:rsidRPr="00F2409C">
        <w:t xml:space="preserve"> there are transformational changes taking place, for example, in how products and services are being co-created, how innovation processes and models are being applied and the different stakeholder groups are taking leadership roles in setting the agenda for such change (including</w:t>
      </w:r>
      <w:r w:rsidR="00BE2D7B">
        <w:t xml:space="preserve">, for example </w:t>
      </w:r>
      <w:r w:rsidRPr="00F2409C">
        <w:t>service users, patients</w:t>
      </w:r>
      <w:r w:rsidR="00BE2D7B">
        <w:t xml:space="preserve"> </w:t>
      </w:r>
      <w:r w:rsidR="00FB4613">
        <w:t xml:space="preserve">and </w:t>
      </w:r>
      <w:r w:rsidR="00FB4613" w:rsidRPr="00F2409C">
        <w:t>patient</w:t>
      </w:r>
      <w:r w:rsidRPr="00F2409C">
        <w:t xml:space="preserve"> carers</w:t>
      </w:r>
      <w:r w:rsidR="00BE2D7B">
        <w:t xml:space="preserve"> in the care sector</w:t>
      </w:r>
      <w:r w:rsidRPr="00F2409C">
        <w:t xml:space="preserve">). </w:t>
      </w:r>
    </w:p>
    <w:p w14:paraId="652DE418" w14:textId="07D57E32" w:rsidR="00F2409C" w:rsidRPr="00F2409C" w:rsidRDefault="00F2409C" w:rsidP="00F2409C">
      <w:pPr>
        <w:jc w:val="both"/>
      </w:pPr>
      <w:r w:rsidRPr="00F2409C">
        <w:t>In short, the ‘rules of engagement’ are rapidly changing concerning where, how and by whom innovation activities and processes are evolving. The social economy</w:t>
      </w:r>
      <w:r w:rsidR="00DF74CC" w:rsidRPr="00AC7032">
        <w:t xml:space="preserve"> sector</w:t>
      </w:r>
      <w:r w:rsidRPr="00F2409C">
        <w:t xml:space="preserve"> and social innovation</w:t>
      </w:r>
      <w:r w:rsidR="00BE2D7B">
        <w:t xml:space="preserve"> agenda</w:t>
      </w:r>
      <w:r w:rsidRPr="00F2409C">
        <w:t xml:space="preserve"> are at the heart of this evolution.</w:t>
      </w:r>
      <w:r w:rsidR="00DF74CC" w:rsidRPr="00AC7032">
        <w:t xml:space="preserve"> Examples of good practice are emerging which illustrate how the social economy sector:</w:t>
      </w:r>
    </w:p>
    <w:p w14:paraId="29AD5D57" w14:textId="215CAEAB" w:rsidR="00F2409C" w:rsidRPr="00F2409C" w:rsidRDefault="00F2409C" w:rsidP="00F2409C">
      <w:pPr>
        <w:numPr>
          <w:ilvl w:val="0"/>
          <w:numId w:val="3"/>
        </w:numPr>
        <w:contextualSpacing/>
        <w:jc w:val="both"/>
      </w:pPr>
      <w:r w:rsidRPr="00F2409C">
        <w:t>support</w:t>
      </w:r>
      <w:r w:rsidR="00DF74CC" w:rsidRPr="00AC7032">
        <w:t xml:space="preserve">s </w:t>
      </w:r>
      <w:r w:rsidRPr="00F2409C">
        <w:t>cost savings</w:t>
      </w:r>
      <w:r w:rsidR="00DF74CC" w:rsidRPr="00AC7032">
        <w:t xml:space="preserve"> and </w:t>
      </w:r>
      <w:r w:rsidRPr="00F2409C">
        <w:t>improve</w:t>
      </w:r>
      <w:r w:rsidR="00DF74CC" w:rsidRPr="00AC7032">
        <w:t>s</w:t>
      </w:r>
      <w:r w:rsidRPr="00F2409C">
        <w:t xml:space="preserve"> access to and quality of social services</w:t>
      </w:r>
      <w:r w:rsidR="00DB3D27">
        <w:t>, to deliver social impact</w:t>
      </w:r>
    </w:p>
    <w:p w14:paraId="7AE28C5F" w14:textId="288F6E82" w:rsidR="00F2409C" w:rsidRPr="00F2409C" w:rsidRDefault="00F2409C" w:rsidP="00F2409C">
      <w:pPr>
        <w:numPr>
          <w:ilvl w:val="0"/>
          <w:numId w:val="3"/>
        </w:numPr>
        <w:contextualSpacing/>
        <w:jc w:val="both"/>
      </w:pPr>
      <w:r w:rsidRPr="00F2409C">
        <w:t>generat</w:t>
      </w:r>
      <w:r w:rsidR="00DF74CC" w:rsidRPr="00AC7032">
        <w:t>es</w:t>
      </w:r>
      <w:r w:rsidRPr="00F2409C">
        <w:t xml:space="preserve"> and accelerat</w:t>
      </w:r>
      <w:r w:rsidR="00DF74CC" w:rsidRPr="00AC7032">
        <w:t>es</w:t>
      </w:r>
      <w:r w:rsidRPr="00F2409C">
        <w:t xml:space="preserve"> new models of innovation, products and services at the interface of the EU’s social economy and industry collaboration</w:t>
      </w:r>
    </w:p>
    <w:p w14:paraId="60301A70" w14:textId="1193130E" w:rsidR="00F2409C" w:rsidRPr="00F2409C" w:rsidRDefault="00F2409C" w:rsidP="00F2409C">
      <w:pPr>
        <w:numPr>
          <w:ilvl w:val="0"/>
          <w:numId w:val="3"/>
        </w:numPr>
        <w:contextualSpacing/>
        <w:jc w:val="both"/>
      </w:pPr>
      <w:r w:rsidRPr="00F2409C">
        <w:t>creat</w:t>
      </w:r>
      <w:r w:rsidR="00DF74CC" w:rsidRPr="00AC7032">
        <w:t>es</w:t>
      </w:r>
      <w:r w:rsidRPr="00F2409C">
        <w:t xml:space="preserve"> a new investment drive for innovation across the EU, spear-headed by a social innovation focus</w:t>
      </w:r>
    </w:p>
    <w:p w14:paraId="5229C7AD" w14:textId="77777777" w:rsidR="00A76CC0" w:rsidRDefault="00A76CC0" w:rsidP="00F2409C">
      <w:pPr>
        <w:jc w:val="both"/>
      </w:pPr>
    </w:p>
    <w:p w14:paraId="30731354" w14:textId="0415C4C1" w:rsidR="00F2409C" w:rsidRPr="00F2409C" w:rsidRDefault="00AC7032" w:rsidP="00F2409C">
      <w:pPr>
        <w:jc w:val="both"/>
      </w:pPr>
      <w:r w:rsidRPr="00AC7032">
        <w:t xml:space="preserve">A significant challenge for the sector lies in its </w:t>
      </w:r>
      <w:r w:rsidR="00F2409C" w:rsidRPr="00F2409C">
        <w:t xml:space="preserve">fragmented </w:t>
      </w:r>
      <w:r w:rsidRPr="00AC7032">
        <w:t>nature,</w:t>
      </w:r>
      <w:r w:rsidR="00F2409C" w:rsidRPr="00F2409C">
        <w:t xml:space="preserve"> mak</w:t>
      </w:r>
      <w:r w:rsidRPr="00AC7032">
        <w:t>ing</w:t>
      </w:r>
      <w:r w:rsidR="00F2409C" w:rsidRPr="00F2409C">
        <w:t xml:space="preserve"> it difficult to position th</w:t>
      </w:r>
      <w:r w:rsidRPr="00AC7032">
        <w:t>e</w:t>
      </w:r>
      <w:r w:rsidR="00F2409C" w:rsidRPr="00F2409C">
        <w:t xml:space="preserve"> </w:t>
      </w:r>
      <w:r w:rsidR="003E6B20">
        <w:t xml:space="preserve">social economy </w:t>
      </w:r>
      <w:r w:rsidR="00F2409C" w:rsidRPr="00F2409C">
        <w:t xml:space="preserve">agenda clearly on the EU policy ‘map’. </w:t>
      </w:r>
      <w:r w:rsidRPr="00AC7032">
        <w:t>This</w:t>
      </w:r>
      <w:r w:rsidR="00F2409C" w:rsidRPr="00F2409C">
        <w:t xml:space="preserve"> fragmentation </w:t>
      </w:r>
      <w:r w:rsidR="00BE2D7B">
        <w:t>impedes</w:t>
      </w:r>
      <w:r w:rsidR="00F2409C" w:rsidRPr="00F2409C">
        <w:t xml:space="preserve"> effective policy oversight, which – in turn – makes diffusion of knowledge concerning ‘what works’ much harder to achieve. Clear in-roads have been made to develop better connections between the EU’s approaches to social economy, social innovation and social investment. Yet, harnessing the potential of this policy mix has proved to be complex. </w:t>
      </w:r>
    </w:p>
    <w:p w14:paraId="5F836901" w14:textId="22E43199" w:rsidR="00BE2D7B" w:rsidRPr="00BE2D7B" w:rsidRDefault="00BE2D7B" w:rsidP="00AC7032">
      <w:pPr>
        <w:jc w:val="both"/>
        <w:rPr>
          <w:b/>
          <w:sz w:val="24"/>
          <w:szCs w:val="24"/>
        </w:rPr>
      </w:pPr>
      <w:r w:rsidRPr="00BE2D7B">
        <w:rPr>
          <w:b/>
          <w:sz w:val="24"/>
          <w:szCs w:val="24"/>
        </w:rPr>
        <w:t>Navarre region and the social economy sector</w:t>
      </w:r>
    </w:p>
    <w:p w14:paraId="306E91CC" w14:textId="16E8327B" w:rsidR="00BE2D7B" w:rsidRPr="00BE2D7B" w:rsidRDefault="00BE2D7B" w:rsidP="00AC7032">
      <w:pPr>
        <w:jc w:val="both"/>
        <w:rPr>
          <w:b/>
        </w:rPr>
      </w:pPr>
      <w:r w:rsidRPr="00BE2D7B">
        <w:rPr>
          <w:b/>
        </w:rPr>
        <w:t>History and ambition</w:t>
      </w:r>
    </w:p>
    <w:p w14:paraId="5E6C9745" w14:textId="7F1DAC79" w:rsidR="00EE4E8B" w:rsidRDefault="00F2409C" w:rsidP="00AC7032">
      <w:pPr>
        <w:jc w:val="both"/>
      </w:pPr>
      <w:r w:rsidRPr="00A02E00">
        <w:t xml:space="preserve">Navarre region has a vibrant social economy sector, </w:t>
      </w:r>
      <w:r w:rsidR="00A02E00" w:rsidRPr="00A02E00">
        <w:t xml:space="preserve">with over 1,000 businesses and an annual turnover of </w:t>
      </w:r>
      <w:r w:rsidR="00A02E00" w:rsidRPr="00A02E00">
        <w:rPr>
          <w:rFonts w:cstheme="minorHAnsi"/>
        </w:rPr>
        <w:t>€</w:t>
      </w:r>
      <w:r w:rsidR="00A02E00" w:rsidRPr="00A02E00">
        <w:t>2 billion. With the region’s lo</w:t>
      </w:r>
      <w:r w:rsidR="00BE2D7B">
        <w:t>n</w:t>
      </w:r>
      <w:r w:rsidR="00A02E00" w:rsidRPr="00A02E00">
        <w:t xml:space="preserve">g history of </w:t>
      </w:r>
      <w:r w:rsidR="00AC7032" w:rsidRPr="00A02E00">
        <w:t>promoting and investing in the social economy</w:t>
      </w:r>
      <w:r w:rsidR="00A02E00" w:rsidRPr="00A02E00">
        <w:t>, Navarre’s commitment to the sector was recently</w:t>
      </w:r>
      <w:r w:rsidR="00AC7032" w:rsidRPr="00A02E00">
        <w:t xml:space="preserve"> extended </w:t>
      </w:r>
      <w:r w:rsidR="00A02E00" w:rsidRPr="00A02E00">
        <w:t>by incorporating the social economy, as a key driver of economic growth, into the region’s</w:t>
      </w:r>
      <w:r w:rsidR="00AC7032" w:rsidRPr="00A02E00">
        <w:t xml:space="preserve"> Smart Specialisation Strateg</w:t>
      </w:r>
      <w:r w:rsidR="00A02E00" w:rsidRPr="00A02E00">
        <w:t>y</w:t>
      </w:r>
      <w:r w:rsidR="00AC7032" w:rsidRPr="00A02E00">
        <w:t>. The region’s Social Economy Plan has set out an ambition</w:t>
      </w:r>
      <w:r w:rsidR="00A02E00" w:rsidRPr="00A02E00">
        <w:t xml:space="preserve"> for industrial transformation, with</w:t>
      </w:r>
      <w:r w:rsidR="00AC7032" w:rsidRPr="00A02E00">
        <w:t xml:space="preserve"> the social economy</w:t>
      </w:r>
      <w:r w:rsidR="00A02E00" w:rsidRPr="00A02E00">
        <w:t xml:space="preserve"> sector</w:t>
      </w:r>
      <w:r w:rsidR="00AC7032" w:rsidRPr="00A02E00">
        <w:t xml:space="preserve"> at </w:t>
      </w:r>
      <w:r w:rsidR="00BE2D7B">
        <w:t>its core</w:t>
      </w:r>
      <w:r w:rsidR="00AC7032" w:rsidRPr="00A02E00">
        <w:t xml:space="preserve">. </w:t>
      </w:r>
      <w:r w:rsidR="00A02E00" w:rsidRPr="00A02E00">
        <w:t xml:space="preserve">Furthermore, this ambition is underpinned by a highly innovative commitment to </w:t>
      </w:r>
      <w:r w:rsidR="00AC7032" w:rsidRPr="00A02E00">
        <w:t>generate a social economy company cluster</w:t>
      </w:r>
      <w:r w:rsidR="00A02E00" w:rsidRPr="00A02E00">
        <w:t>, with the aim of concentrating and leveraging the collective assets and expertise of the sector.</w:t>
      </w:r>
      <w:r w:rsidR="00EE4E8B">
        <w:t xml:space="preserve"> </w:t>
      </w:r>
    </w:p>
    <w:p w14:paraId="2E0DF224" w14:textId="1B116F07" w:rsidR="00C23B18" w:rsidRDefault="00EE4E8B" w:rsidP="00AC7032">
      <w:pPr>
        <w:jc w:val="both"/>
      </w:pPr>
      <w:r>
        <w:t xml:space="preserve">The vision and ambition behind these recent developments were shared with workshop speakers and the workshop audience with the aim of </w:t>
      </w:r>
      <w:r w:rsidR="00A76CC0">
        <w:t>support</w:t>
      </w:r>
      <w:r>
        <w:t xml:space="preserve">ing a strategic dialogue with key EU stakeholders concerning how the EU’s social economy sector is positioned, valued and invested in. Coming at a critical time in the EU policy and funding cycle, it is envisaged that this dialogue forms a critical element of the current debate concerning the EU’s post-2020 agenda, and how the social economy sector can support inclusive growth through refreshed policy responses in the areas of </w:t>
      </w:r>
      <w:r w:rsidR="00C23B18">
        <w:t>EU Cluster Policy, Smart Specialisation</w:t>
      </w:r>
      <w:r w:rsidR="006B7FA9">
        <w:t>, support for investment</w:t>
      </w:r>
      <w:r w:rsidR="00C23B18">
        <w:t xml:space="preserve"> and entrepreneurship.</w:t>
      </w:r>
    </w:p>
    <w:p w14:paraId="7DB3203D" w14:textId="77777777" w:rsidR="00DB3D27" w:rsidRDefault="00DB3D27" w:rsidP="00AC7032">
      <w:pPr>
        <w:jc w:val="both"/>
        <w:rPr>
          <w:b/>
          <w:sz w:val="24"/>
          <w:szCs w:val="24"/>
        </w:rPr>
      </w:pPr>
    </w:p>
    <w:p w14:paraId="3628379D" w14:textId="77777777" w:rsidR="00DB3D27" w:rsidRDefault="00DB3D27" w:rsidP="00AC7032">
      <w:pPr>
        <w:jc w:val="both"/>
        <w:rPr>
          <w:b/>
          <w:sz w:val="24"/>
          <w:szCs w:val="24"/>
        </w:rPr>
      </w:pPr>
    </w:p>
    <w:p w14:paraId="284CAC3D" w14:textId="5F9D71EB" w:rsidR="00AC7032" w:rsidRPr="006B7FA9" w:rsidRDefault="00C23B18" w:rsidP="00AC7032">
      <w:pPr>
        <w:jc w:val="both"/>
        <w:rPr>
          <w:b/>
          <w:sz w:val="24"/>
          <w:szCs w:val="24"/>
        </w:rPr>
      </w:pPr>
      <w:r w:rsidRPr="006B7FA9">
        <w:rPr>
          <w:b/>
          <w:sz w:val="24"/>
          <w:szCs w:val="24"/>
        </w:rPr>
        <w:lastRenderedPageBreak/>
        <w:t>Key messages from the workshop discussions</w:t>
      </w:r>
      <w:r w:rsidR="00EE4E8B" w:rsidRPr="006B7FA9">
        <w:rPr>
          <w:b/>
          <w:sz w:val="24"/>
          <w:szCs w:val="24"/>
        </w:rPr>
        <w:t xml:space="preserve">  </w:t>
      </w:r>
    </w:p>
    <w:p w14:paraId="1985C18F" w14:textId="2EF67EF1" w:rsidR="006B7FA9" w:rsidRDefault="006B7FA9" w:rsidP="006B7FA9">
      <w:pPr>
        <w:jc w:val="both"/>
      </w:pPr>
      <w:r>
        <w:t xml:space="preserve">The workshop </w:t>
      </w:r>
      <w:r w:rsidR="00A76CC0">
        <w:t xml:space="preserve">was comprised of </w:t>
      </w:r>
      <w:r>
        <w:t xml:space="preserve">a panel discussion entitled </w:t>
      </w:r>
      <w:r w:rsidRPr="00CD38E9">
        <w:rPr>
          <w:b/>
        </w:rPr>
        <w:t>‘applying smart specialisation strategies (S3) to the social economy’</w:t>
      </w:r>
      <w:r w:rsidR="00C07A1D">
        <w:t xml:space="preserve"> </w:t>
      </w:r>
      <w:r w:rsidR="00A76CC0">
        <w:t>with a s</w:t>
      </w:r>
      <w:r w:rsidR="006D3445">
        <w:t xml:space="preserve">econd session was </w:t>
      </w:r>
      <w:r w:rsidR="00C07A1D">
        <w:t xml:space="preserve">called </w:t>
      </w:r>
      <w:r w:rsidR="00C07A1D" w:rsidRPr="00A64543">
        <w:rPr>
          <w:b/>
        </w:rPr>
        <w:t>‘entrepreneurship and social economy’</w:t>
      </w:r>
      <w:r w:rsidR="00C07A1D">
        <w:t xml:space="preserve">, </w:t>
      </w:r>
      <w:r>
        <w:t>The following key messages were derived from th</w:t>
      </w:r>
      <w:r w:rsidR="00C07A1D">
        <w:t>ese</w:t>
      </w:r>
      <w:r>
        <w:t xml:space="preserve"> session</w:t>
      </w:r>
      <w:r w:rsidR="00C07A1D">
        <w:t>s</w:t>
      </w:r>
      <w:r>
        <w:t>:</w:t>
      </w:r>
    </w:p>
    <w:p w14:paraId="727C4C84" w14:textId="4598CE8F" w:rsidR="006B7FA9" w:rsidRPr="00AA6AE0" w:rsidRDefault="006B7FA9" w:rsidP="00D244C7">
      <w:pPr>
        <w:pStyle w:val="ListParagraph"/>
        <w:numPr>
          <w:ilvl w:val="0"/>
          <w:numId w:val="7"/>
        </w:numPr>
        <w:jc w:val="both"/>
        <w:rPr>
          <w:lang w:val="en-GB"/>
        </w:rPr>
      </w:pPr>
      <w:r w:rsidRPr="00AA6AE0">
        <w:rPr>
          <w:lang w:val="en-GB"/>
        </w:rPr>
        <w:t xml:space="preserve">There is growing recognition from European Commission (EC) services that the </w:t>
      </w:r>
      <w:r w:rsidR="00D244C7" w:rsidRPr="00AA6AE0">
        <w:rPr>
          <w:lang w:val="en-GB"/>
        </w:rPr>
        <w:t>specific characteristics</w:t>
      </w:r>
      <w:r w:rsidRPr="00AA6AE0">
        <w:rPr>
          <w:lang w:val="en-GB"/>
        </w:rPr>
        <w:t xml:space="preserve"> of the EU’s social economy sector require unique support and policy responses in order to </w:t>
      </w:r>
      <w:r w:rsidRPr="00AA6AE0">
        <w:rPr>
          <w:b/>
          <w:lang w:val="en-GB"/>
        </w:rPr>
        <w:t>harness the innovation capacity of the sector</w:t>
      </w:r>
      <w:r w:rsidR="00D244C7" w:rsidRPr="00AA6AE0">
        <w:rPr>
          <w:lang w:val="en-GB"/>
        </w:rPr>
        <w:t xml:space="preserve">. </w:t>
      </w:r>
      <w:r w:rsidR="00A64543">
        <w:rPr>
          <w:lang w:val="en-GB"/>
        </w:rPr>
        <w:t xml:space="preserve">Both the EU’s S3 agenda and EU Cluster Policy offer routes to generate scaled-up opportunities for the social economy sector to play a stronger role in EU efforts to generate inclusive economic growth. </w:t>
      </w:r>
      <w:r w:rsidR="00D244C7" w:rsidRPr="00AA6AE0">
        <w:rPr>
          <w:lang w:val="en-GB"/>
        </w:rPr>
        <w:t>T</w:t>
      </w:r>
      <w:r w:rsidRPr="00AA6AE0">
        <w:rPr>
          <w:lang w:val="en-GB"/>
        </w:rPr>
        <w:t xml:space="preserve">here are two initiatives taking shape within EC services which </w:t>
      </w:r>
      <w:r w:rsidR="00940812" w:rsidRPr="00AA6AE0">
        <w:rPr>
          <w:lang w:val="en-GB"/>
        </w:rPr>
        <w:t>aim to support the sector to build greater capacity in contributing to regional and EU innovation and growth objectives. These are:</w:t>
      </w:r>
    </w:p>
    <w:p w14:paraId="5A0A81D2" w14:textId="0377A0F2" w:rsidR="00940812" w:rsidRPr="00AA6AE0" w:rsidRDefault="00940812" w:rsidP="00D244C7">
      <w:pPr>
        <w:pStyle w:val="ListParagraph"/>
        <w:numPr>
          <w:ilvl w:val="1"/>
          <w:numId w:val="7"/>
        </w:numPr>
        <w:jc w:val="both"/>
        <w:rPr>
          <w:lang w:val="en-GB"/>
        </w:rPr>
      </w:pPr>
      <w:r w:rsidRPr="00AA6AE0">
        <w:rPr>
          <w:lang w:val="en-GB"/>
        </w:rPr>
        <w:t xml:space="preserve">A </w:t>
      </w:r>
      <w:r w:rsidRPr="00AA6AE0">
        <w:rPr>
          <w:b/>
          <w:lang w:val="en-GB"/>
        </w:rPr>
        <w:t>mapping exercise</w:t>
      </w:r>
      <w:r w:rsidRPr="00AA6AE0">
        <w:rPr>
          <w:lang w:val="en-GB"/>
        </w:rPr>
        <w:t xml:space="preserve"> </w:t>
      </w:r>
      <w:r w:rsidR="00CD38E9">
        <w:rPr>
          <w:lang w:val="en-GB"/>
        </w:rPr>
        <w:t xml:space="preserve">(supported by the Smart Specialisation Platform of the EC’s Joint Research Centre) </w:t>
      </w:r>
      <w:r w:rsidRPr="00AA6AE0">
        <w:rPr>
          <w:lang w:val="en-GB"/>
        </w:rPr>
        <w:t xml:space="preserve">to </w:t>
      </w:r>
      <w:r w:rsidR="00BB14B6" w:rsidRPr="00AA6AE0">
        <w:rPr>
          <w:lang w:val="en-GB"/>
        </w:rPr>
        <w:t>offer a more granular insight into the activities / actions of the social economy sector in relation to smart specialisation policies, practices and principles. This would also seek to highlight examples of how EU regions and actors are working with social economy partners to support economic growth, innovation and competitiveness objectives</w:t>
      </w:r>
    </w:p>
    <w:p w14:paraId="32A5A477" w14:textId="5B2C282A" w:rsidR="004822B2" w:rsidRPr="00AA6AE0" w:rsidRDefault="00BB14B6" w:rsidP="00D244C7">
      <w:pPr>
        <w:pStyle w:val="ListParagraph"/>
        <w:numPr>
          <w:ilvl w:val="1"/>
          <w:numId w:val="7"/>
        </w:numPr>
        <w:jc w:val="both"/>
        <w:rPr>
          <w:lang w:val="en-GB"/>
        </w:rPr>
      </w:pPr>
      <w:r w:rsidRPr="00AA6AE0">
        <w:rPr>
          <w:lang w:val="en-GB"/>
        </w:rPr>
        <w:t xml:space="preserve">A </w:t>
      </w:r>
      <w:r w:rsidRPr="00AA6AE0">
        <w:rPr>
          <w:b/>
          <w:lang w:val="en-GB"/>
        </w:rPr>
        <w:t>pilot action</w:t>
      </w:r>
      <w:r w:rsidRPr="00AA6AE0">
        <w:rPr>
          <w:rStyle w:val="FootnoteReference"/>
          <w:lang w:val="en-GB"/>
        </w:rPr>
        <w:footnoteReference w:id="2"/>
      </w:r>
      <w:r w:rsidRPr="00AA6AE0">
        <w:rPr>
          <w:lang w:val="en-GB"/>
        </w:rPr>
        <w:t xml:space="preserve"> </w:t>
      </w:r>
      <w:r w:rsidR="00CD38E9">
        <w:rPr>
          <w:lang w:val="en-GB"/>
        </w:rPr>
        <w:t xml:space="preserve">led by DG GROW </w:t>
      </w:r>
      <w:r w:rsidRPr="00AA6AE0">
        <w:rPr>
          <w:lang w:val="en-GB"/>
        </w:rPr>
        <w:t>to encourage the set-up of local events with regional stakeholders, and which serve to highlight how regions are working with their social eco</w:t>
      </w:r>
      <w:r w:rsidR="00AA6AE0">
        <w:rPr>
          <w:lang w:val="en-GB"/>
        </w:rPr>
        <w:t>n</w:t>
      </w:r>
      <w:r w:rsidRPr="00AA6AE0">
        <w:rPr>
          <w:lang w:val="en-GB"/>
        </w:rPr>
        <w:t>omy sectors to drive inclusive growth, jobs and innovation</w:t>
      </w:r>
    </w:p>
    <w:p w14:paraId="5818575C" w14:textId="77777777" w:rsidR="00D244C7" w:rsidRPr="00AA6AE0" w:rsidRDefault="00D244C7" w:rsidP="00D244C7">
      <w:pPr>
        <w:pStyle w:val="ListParagraph"/>
        <w:ind w:left="1440"/>
        <w:jc w:val="both"/>
        <w:rPr>
          <w:lang w:val="en-GB"/>
        </w:rPr>
      </w:pPr>
    </w:p>
    <w:p w14:paraId="01AF5256" w14:textId="241E0A78" w:rsidR="00CD38E9" w:rsidRDefault="00CD38E9" w:rsidP="00CD38E9">
      <w:pPr>
        <w:pStyle w:val="ListParagraph"/>
        <w:numPr>
          <w:ilvl w:val="0"/>
          <w:numId w:val="7"/>
        </w:numPr>
        <w:jc w:val="both"/>
        <w:rPr>
          <w:lang w:val="en-GB"/>
        </w:rPr>
      </w:pPr>
      <w:r w:rsidRPr="00AA6AE0">
        <w:rPr>
          <w:lang w:val="en-GB"/>
        </w:rPr>
        <w:t xml:space="preserve">Developing more holistic and cohesive approaches to S3 by </w:t>
      </w:r>
      <w:r w:rsidRPr="00AA6AE0">
        <w:rPr>
          <w:b/>
          <w:lang w:val="en-GB"/>
        </w:rPr>
        <w:t>fully embracing the ‘quadruple helix’ approach</w:t>
      </w:r>
      <w:r w:rsidRPr="00AA6AE0">
        <w:rPr>
          <w:lang w:val="en-GB"/>
        </w:rPr>
        <w:t>. While S3 has encouraged regions to upgrade their innovation ecosystems, there is still quite some ground to cover to take innovation ecosystems beyond the triple helix / knowledge triangle approach. A quadruple helix approach engages the social economy sector not as an ‘add-on’ to the ecosystem but as a core partner. Region</w:t>
      </w:r>
      <w:r w:rsidR="00A76CC0">
        <w:rPr>
          <w:lang w:val="en-GB"/>
        </w:rPr>
        <w:t>s who</w:t>
      </w:r>
      <w:r w:rsidRPr="00AA6AE0">
        <w:rPr>
          <w:lang w:val="en-GB"/>
        </w:rPr>
        <w:t xml:space="preserve"> have adopted a quadruple helix approach (including Navarre and Lapland) tend to demonstrate a strong tradition / regional culture which views the social economy sector as an equal partner to other innovation actors. Both regions testified that the entrepreneurial discovery process (EDP) which supports S3 principles is greatly enriched because of the engagement of the social economy sector. This supports regions to ‘reach out’ beyond traditional innovation system actors, to create new sources of innovation and to demonstrate commitment to inclusive economic growth. This approach can also be used to tackle social and economic disparities within regions, by engaging with </w:t>
      </w:r>
      <w:r>
        <w:rPr>
          <w:lang w:val="en-GB"/>
        </w:rPr>
        <w:t>local</w:t>
      </w:r>
      <w:r w:rsidRPr="00AA6AE0">
        <w:rPr>
          <w:lang w:val="en-GB"/>
        </w:rPr>
        <w:t xml:space="preserve"> groups</w:t>
      </w:r>
      <w:r>
        <w:rPr>
          <w:lang w:val="en-GB"/>
        </w:rPr>
        <w:t xml:space="preserve"> (who may be non-traditional actors in the regional innovation system)</w:t>
      </w:r>
      <w:r w:rsidRPr="00AA6AE0">
        <w:rPr>
          <w:lang w:val="en-GB"/>
        </w:rPr>
        <w:t xml:space="preserve"> to encourage stronger ownership of regional innovation and growth efforts. In Lapland, there was clear evidence of this approach being adopted across the rural economy, with the aim of supporting innovation and entrepreneurship to address economic challenges and opportunities. Furthermore, stakeholders were commit</w:t>
      </w:r>
      <w:r>
        <w:rPr>
          <w:lang w:val="en-GB"/>
        </w:rPr>
        <w:t>t</w:t>
      </w:r>
      <w:r w:rsidRPr="00AA6AE0">
        <w:rPr>
          <w:lang w:val="en-GB"/>
        </w:rPr>
        <w:t>ed to achieving social impact through collaborative actions.</w:t>
      </w:r>
    </w:p>
    <w:p w14:paraId="57685906" w14:textId="77777777" w:rsidR="00CD38E9" w:rsidRPr="00AA6AE0" w:rsidRDefault="00CD38E9" w:rsidP="00CD38E9">
      <w:pPr>
        <w:pStyle w:val="ListParagraph"/>
        <w:jc w:val="both"/>
        <w:rPr>
          <w:lang w:val="en-GB"/>
        </w:rPr>
      </w:pPr>
    </w:p>
    <w:p w14:paraId="17274829" w14:textId="72B2CB98" w:rsidR="00CD38E9" w:rsidRDefault="00CD38E9" w:rsidP="00CD38E9">
      <w:pPr>
        <w:pStyle w:val="ListParagraph"/>
        <w:numPr>
          <w:ilvl w:val="0"/>
          <w:numId w:val="7"/>
        </w:numPr>
        <w:jc w:val="both"/>
        <w:rPr>
          <w:lang w:val="en-GB"/>
        </w:rPr>
      </w:pPr>
      <w:r>
        <w:rPr>
          <w:b/>
          <w:lang w:val="en-GB"/>
        </w:rPr>
        <w:t>E</w:t>
      </w:r>
      <w:r w:rsidRPr="00AA6AE0">
        <w:rPr>
          <w:b/>
          <w:lang w:val="en-GB"/>
        </w:rPr>
        <w:t>mbedd</w:t>
      </w:r>
      <w:r>
        <w:rPr>
          <w:b/>
          <w:lang w:val="en-GB"/>
        </w:rPr>
        <w:t>ing the social economy sector</w:t>
      </w:r>
      <w:r w:rsidRPr="00AA6AE0">
        <w:rPr>
          <w:b/>
          <w:lang w:val="en-GB"/>
        </w:rPr>
        <w:t xml:space="preserve"> in the region’s S3</w:t>
      </w:r>
      <w:r w:rsidRPr="00AA6AE0">
        <w:rPr>
          <w:lang w:val="en-GB"/>
        </w:rPr>
        <w:t xml:space="preserve"> – Navarre region</w:t>
      </w:r>
      <w:r>
        <w:rPr>
          <w:lang w:val="en-GB"/>
        </w:rPr>
        <w:t xml:space="preserve"> has adopted an approach to ensuring a long-term and strategic orientation of the social economy sector in the regional S3. This has led to the creation of a Social Economy Plan, with a budget and targets for the contribution which the social economy business sector makes to the overall regional economy. Importantly, this strategic orientation is balanced by the region’s commitment to </w:t>
      </w:r>
      <w:r>
        <w:rPr>
          <w:lang w:val="en-GB"/>
        </w:rPr>
        <w:lastRenderedPageBreak/>
        <w:t xml:space="preserve">delivering a bottom-up model of engaging the social economy sector in its approach to S3. </w:t>
      </w:r>
      <w:r w:rsidR="00FB4613">
        <w:rPr>
          <w:lang w:val="en-GB"/>
        </w:rPr>
        <w:t>This mirrors</w:t>
      </w:r>
      <w:r>
        <w:rPr>
          <w:lang w:val="en-GB"/>
        </w:rPr>
        <w:t xml:space="preserve"> and reinforces the cooperative ethos of businesses from the sector and encourages a highly creative approach to innovation and co-creation. Importantly, Navarre has identified that the social sector’s engagement with the region’s S3 and innovation ecosystem allows the region to address silo approaches to delivering innovation. The social economy sector is playing a significant role in bringing innovation partners together across the region. Navarre has expressed the ambition to lead on and further explore how this ‘model’ of S3 engagement with the social economy sector could be scaled up with other EU partner regions of a similar ambition. This desire to create S3-oriented, inter-regional collaboration for the social economy sector offers huge potential to generate concentrated EU efforts across the sector and to unleash new approaches to innovation, entrepreneurship and inclusive growth for the whole of the EU </w:t>
      </w:r>
    </w:p>
    <w:p w14:paraId="7CD0E2F1" w14:textId="77777777" w:rsidR="00CD38E9" w:rsidRPr="00CD38E9" w:rsidRDefault="00CD38E9" w:rsidP="00CD38E9">
      <w:pPr>
        <w:pStyle w:val="ListParagraph"/>
        <w:jc w:val="both"/>
        <w:rPr>
          <w:lang w:val="en-GB"/>
        </w:rPr>
      </w:pPr>
    </w:p>
    <w:p w14:paraId="4DB1B6D2" w14:textId="6815801B" w:rsidR="00AB5168" w:rsidRDefault="00BB14B6" w:rsidP="00D244C7">
      <w:pPr>
        <w:pStyle w:val="ListParagraph"/>
        <w:numPr>
          <w:ilvl w:val="0"/>
          <w:numId w:val="7"/>
        </w:numPr>
        <w:jc w:val="both"/>
        <w:rPr>
          <w:lang w:val="en-GB"/>
        </w:rPr>
      </w:pPr>
      <w:r w:rsidRPr="00AA6AE0">
        <w:rPr>
          <w:lang w:val="en-GB"/>
        </w:rPr>
        <w:t xml:space="preserve">Recognised need to </w:t>
      </w:r>
      <w:r w:rsidRPr="00AA6AE0">
        <w:rPr>
          <w:b/>
          <w:lang w:val="en-GB"/>
        </w:rPr>
        <w:t>boost investment in the EU’s social economy sector</w:t>
      </w:r>
      <w:r w:rsidRPr="00AA6AE0">
        <w:rPr>
          <w:lang w:val="en-GB"/>
        </w:rPr>
        <w:t xml:space="preserve"> – panellists noted </w:t>
      </w:r>
      <w:r w:rsidR="00AB5168" w:rsidRPr="00AA6AE0">
        <w:rPr>
          <w:lang w:val="en-GB"/>
        </w:rPr>
        <w:t xml:space="preserve">that </w:t>
      </w:r>
      <w:r w:rsidRPr="00AA6AE0">
        <w:rPr>
          <w:lang w:val="en-GB"/>
        </w:rPr>
        <w:t xml:space="preserve">social economy actors </w:t>
      </w:r>
      <w:r w:rsidR="00AB5168" w:rsidRPr="00AA6AE0">
        <w:rPr>
          <w:lang w:val="en-GB"/>
        </w:rPr>
        <w:t>face</w:t>
      </w:r>
      <w:r w:rsidRPr="00AA6AE0">
        <w:rPr>
          <w:lang w:val="en-GB"/>
        </w:rPr>
        <w:t xml:space="preserve"> limitations regarding access to mainstream funding and investment sources. This can prevent social economy businesses from </w:t>
      </w:r>
      <w:r w:rsidR="006518A6" w:rsidRPr="00AA6AE0">
        <w:rPr>
          <w:lang w:val="en-GB"/>
        </w:rPr>
        <w:t xml:space="preserve">developing long-term, sustainable approaches and can limit their capacity for business growth. </w:t>
      </w:r>
      <w:r w:rsidR="00A76CC0">
        <w:rPr>
          <w:lang w:val="en-GB"/>
        </w:rPr>
        <w:t xml:space="preserve">With returns on investment taking longer to bear fruit, patient </w:t>
      </w:r>
      <w:r w:rsidR="006A0793">
        <w:rPr>
          <w:lang w:val="en-GB"/>
        </w:rPr>
        <w:t>capital</w:t>
      </w:r>
      <w:r w:rsidR="00A76CC0">
        <w:rPr>
          <w:lang w:val="en-GB"/>
        </w:rPr>
        <w:t xml:space="preserve"> is required but is often in short supply across the EU’s investment sector. </w:t>
      </w:r>
      <w:r w:rsidR="006518A6" w:rsidRPr="00AA6AE0">
        <w:rPr>
          <w:lang w:val="en-GB"/>
        </w:rPr>
        <w:t xml:space="preserve">Correspondingly, panellists </w:t>
      </w:r>
      <w:r w:rsidR="00AB5168" w:rsidRPr="00AA6AE0">
        <w:rPr>
          <w:lang w:val="en-GB"/>
        </w:rPr>
        <w:t>called for</w:t>
      </w:r>
      <w:r w:rsidR="006518A6" w:rsidRPr="00AA6AE0">
        <w:rPr>
          <w:lang w:val="en-GB"/>
        </w:rPr>
        <w:t xml:space="preserve"> further development and improvement of tools and policies which incentivise and boost the sector’s access to finance and capacity for investment. Investment-oriented framework conditions which facilitate the growth and development of the social economy sector </w:t>
      </w:r>
      <w:r w:rsidR="00AB5168" w:rsidRPr="00AA6AE0">
        <w:rPr>
          <w:lang w:val="en-GB"/>
        </w:rPr>
        <w:t>should be improved</w:t>
      </w:r>
      <w:r w:rsidR="006518A6" w:rsidRPr="00AA6AE0">
        <w:rPr>
          <w:lang w:val="en-GB"/>
        </w:rPr>
        <w:t xml:space="preserve"> to release the full potential of the sector. This includes social public procurement actions and developing financial instruments which are adapted to the</w:t>
      </w:r>
      <w:r w:rsidR="00AB5168" w:rsidRPr="00AA6AE0">
        <w:rPr>
          <w:lang w:val="en-GB"/>
        </w:rPr>
        <w:t xml:space="preserve"> sector’s unique</w:t>
      </w:r>
      <w:r w:rsidR="006518A6" w:rsidRPr="00AA6AE0">
        <w:rPr>
          <w:lang w:val="en-GB"/>
        </w:rPr>
        <w:t xml:space="preserve"> legal and governance arrangements. There is a need to boost how regions across the EU share and diffuse learning, information and insights about social investment to support the evidence base of what </w:t>
      </w:r>
      <w:r w:rsidR="00AB5168" w:rsidRPr="00AA6AE0">
        <w:rPr>
          <w:lang w:val="en-GB"/>
        </w:rPr>
        <w:t>w</w:t>
      </w:r>
      <w:r w:rsidR="006518A6" w:rsidRPr="00AA6AE0">
        <w:rPr>
          <w:lang w:val="en-GB"/>
        </w:rPr>
        <w:t>orks</w:t>
      </w:r>
    </w:p>
    <w:p w14:paraId="489AF393" w14:textId="77777777" w:rsidR="00986A0F" w:rsidRPr="00986A0F" w:rsidRDefault="00986A0F" w:rsidP="00986A0F">
      <w:pPr>
        <w:pStyle w:val="ListParagraph"/>
        <w:rPr>
          <w:lang w:val="en-GB"/>
        </w:rPr>
      </w:pPr>
    </w:p>
    <w:p w14:paraId="097C8DBF" w14:textId="112AEA00" w:rsidR="00B92FEC" w:rsidRDefault="00986A0F" w:rsidP="00D244C7">
      <w:pPr>
        <w:pStyle w:val="ListParagraph"/>
        <w:numPr>
          <w:ilvl w:val="0"/>
          <w:numId w:val="7"/>
        </w:numPr>
        <w:jc w:val="both"/>
        <w:rPr>
          <w:lang w:val="en-GB"/>
        </w:rPr>
      </w:pPr>
      <w:r w:rsidRPr="00986A0F">
        <w:rPr>
          <w:b/>
          <w:lang w:val="en-GB"/>
        </w:rPr>
        <w:t>The need for the EU to accelerate its commitment to supporting EU social enterprises</w:t>
      </w:r>
      <w:r>
        <w:rPr>
          <w:lang w:val="en-GB"/>
        </w:rPr>
        <w:t xml:space="preserve"> – it was noted that there remains much ground to cover across the EU in ensuring that social enterprises can play a full role in supporting the EU’s inclusive economic growth ambitions. While a number of initiatives and measures have been in place to signal commitment (including the 2011 Social Business Initiative</w:t>
      </w:r>
      <w:r>
        <w:rPr>
          <w:rStyle w:val="FootnoteReference"/>
          <w:lang w:val="en-GB"/>
        </w:rPr>
        <w:footnoteReference w:id="3"/>
      </w:r>
      <w:r>
        <w:rPr>
          <w:lang w:val="en-GB"/>
        </w:rPr>
        <w:t xml:space="preserve"> and the 2017 Madrid Declaration</w:t>
      </w:r>
      <w:r>
        <w:rPr>
          <w:rStyle w:val="FootnoteReference"/>
          <w:lang w:val="en-GB"/>
        </w:rPr>
        <w:footnoteReference w:id="4"/>
      </w:r>
      <w:r>
        <w:rPr>
          <w:lang w:val="en-GB"/>
        </w:rPr>
        <w:t xml:space="preserve">) there is a need for commitment to stay apace with the efforts of the ‘front-runners’ from the social enterprise sector. These organisations can also offer significant support and confidence to others from their sector, with more widespread support for capacity building. This, in turn, would further boost the sector’s ability to play a full role in regional innovation ecosystems. By spreading awareness of this (through, for example, the Pilot Action outlined above), the sector could significantly increase knowledge and awareness of </w:t>
      </w:r>
      <w:r w:rsidR="00B92FEC">
        <w:rPr>
          <w:lang w:val="en-GB"/>
        </w:rPr>
        <w:t>the contribution they can make to the innovation performance of their regions</w:t>
      </w:r>
    </w:p>
    <w:p w14:paraId="1E1FD8B2" w14:textId="77777777" w:rsidR="00F30D28" w:rsidRPr="00F30D28" w:rsidRDefault="00F30D28" w:rsidP="00F30D28">
      <w:pPr>
        <w:pStyle w:val="ListParagraph"/>
        <w:rPr>
          <w:lang w:val="en-GB"/>
        </w:rPr>
      </w:pPr>
    </w:p>
    <w:p w14:paraId="365FB2C7" w14:textId="529BF799" w:rsidR="00F30D28" w:rsidRDefault="00F30D28" w:rsidP="00D244C7">
      <w:pPr>
        <w:pStyle w:val="ListParagraph"/>
        <w:numPr>
          <w:ilvl w:val="0"/>
          <w:numId w:val="7"/>
        </w:numPr>
        <w:jc w:val="both"/>
        <w:rPr>
          <w:lang w:val="en-GB"/>
        </w:rPr>
      </w:pPr>
      <w:r w:rsidRPr="00F30D28">
        <w:rPr>
          <w:b/>
          <w:lang w:val="en-GB"/>
        </w:rPr>
        <w:t>The EU added-value of the social economy sector</w:t>
      </w:r>
      <w:r>
        <w:rPr>
          <w:lang w:val="en-GB"/>
        </w:rPr>
        <w:t xml:space="preserve"> – beyond the value which social economy actors can play in regional innovation systems and the S3 agenda, there is growing awareness of the support which is required for those organisations in the sector who have an EU trans-</w:t>
      </w:r>
      <w:r>
        <w:rPr>
          <w:lang w:val="en-GB"/>
        </w:rPr>
        <w:lastRenderedPageBreak/>
        <w:t xml:space="preserve">national presence and – in some cases – </w:t>
      </w:r>
      <w:r w:rsidR="00492C1B">
        <w:rPr>
          <w:lang w:val="en-GB"/>
        </w:rPr>
        <w:t>are involved in international value chains. With a different legal structure and shareholder ethos, it is not feasible for such organisations to mirror and adopt the practices (or the related financing</w:t>
      </w:r>
      <w:r w:rsidR="006A0793">
        <w:rPr>
          <w:lang w:val="en-GB"/>
        </w:rPr>
        <w:t xml:space="preserve"> models</w:t>
      </w:r>
      <w:r w:rsidR="00492C1B">
        <w:rPr>
          <w:lang w:val="en-GB"/>
        </w:rPr>
        <w:t xml:space="preserve">) of private industry. At the workshop the history and ambition of one such social enterprise, based in Navarre, was discussed. </w:t>
      </w:r>
      <w:r w:rsidR="000326F2">
        <w:rPr>
          <w:lang w:val="en-GB"/>
        </w:rPr>
        <w:t xml:space="preserve">Social economy enterprises often need advice, mentoring and capacity building support when they are gearing up for change and growth waves. Regions like Navarra have access to established organisations like Mondragon for such support but this is not typical, which can impede growth ambitions. Similarly, ambitious social enterprises face financial constraints when seeking </w:t>
      </w:r>
      <w:r w:rsidR="00492C1B">
        <w:rPr>
          <w:lang w:val="en-GB"/>
        </w:rPr>
        <w:t xml:space="preserve">to upgrade premises and equipment and to consider setting up additional premises in international locations. There is a strong risk that </w:t>
      </w:r>
      <w:r w:rsidR="000326F2">
        <w:rPr>
          <w:lang w:val="en-GB"/>
        </w:rPr>
        <w:t>such</w:t>
      </w:r>
      <w:r w:rsidR="00492C1B">
        <w:rPr>
          <w:lang w:val="en-GB"/>
        </w:rPr>
        <w:t xml:space="preserve"> constraints not only limit the ambitions of such enterprises but could see their future demise since globalisation forces are likely to reduce their current, competitive capacity and advantage. There is a need to review how EU financial instruments and models can be adapted to support these entrepreneurial front-runners from the social economy sector. </w:t>
      </w:r>
      <w:r w:rsidR="000326F2">
        <w:rPr>
          <w:lang w:val="en-GB"/>
        </w:rPr>
        <w:t xml:space="preserve">Further evidence of the prevalence of this challenge is needed to better understand its </w:t>
      </w:r>
      <w:r w:rsidR="001C0223">
        <w:rPr>
          <w:lang w:val="en-GB"/>
        </w:rPr>
        <w:t>trans-national nature</w:t>
      </w:r>
      <w:r w:rsidR="000326F2">
        <w:rPr>
          <w:lang w:val="en-GB"/>
        </w:rPr>
        <w:t xml:space="preserve"> </w:t>
      </w:r>
      <w:r w:rsidR="001C0223">
        <w:rPr>
          <w:lang w:val="en-GB"/>
        </w:rPr>
        <w:t xml:space="preserve">and to </w:t>
      </w:r>
      <w:r w:rsidR="000326F2">
        <w:rPr>
          <w:lang w:val="en-GB"/>
        </w:rPr>
        <w:t>investigate</w:t>
      </w:r>
      <w:r w:rsidR="001C0223">
        <w:rPr>
          <w:lang w:val="en-GB"/>
        </w:rPr>
        <w:t xml:space="preserve"> options for addressing it. </w:t>
      </w:r>
      <w:r w:rsidR="00492C1B">
        <w:rPr>
          <w:lang w:val="en-GB"/>
        </w:rPr>
        <w:t xml:space="preserve">A continued lack of support here is likely to </w:t>
      </w:r>
      <w:r w:rsidR="001C0223">
        <w:rPr>
          <w:lang w:val="en-GB"/>
        </w:rPr>
        <w:t>constrain the ambition of the EU’s social enterprise sector.</w:t>
      </w:r>
    </w:p>
    <w:p w14:paraId="6A69B351" w14:textId="77777777" w:rsidR="00B92FEC" w:rsidRPr="00B92FEC" w:rsidRDefault="00B92FEC" w:rsidP="00B92FEC">
      <w:pPr>
        <w:pStyle w:val="ListParagraph"/>
        <w:rPr>
          <w:lang w:val="en-GB"/>
        </w:rPr>
      </w:pPr>
    </w:p>
    <w:p w14:paraId="720C88B7" w14:textId="69CF4340" w:rsidR="00986A0F" w:rsidRDefault="00B92FEC" w:rsidP="00D244C7">
      <w:pPr>
        <w:pStyle w:val="ListParagraph"/>
        <w:numPr>
          <w:ilvl w:val="0"/>
          <w:numId w:val="7"/>
        </w:numPr>
        <w:jc w:val="both"/>
        <w:rPr>
          <w:lang w:val="en-GB"/>
        </w:rPr>
      </w:pPr>
      <w:r w:rsidRPr="00B92FEC">
        <w:rPr>
          <w:b/>
          <w:lang w:val="en-GB"/>
        </w:rPr>
        <w:t>The social economy sector’s role in supporting entrepreneurship education and skills development</w:t>
      </w:r>
      <w:r>
        <w:rPr>
          <w:lang w:val="en-GB"/>
        </w:rPr>
        <w:t xml:space="preserve"> - </w:t>
      </w:r>
      <w:r w:rsidR="00986A0F">
        <w:rPr>
          <w:lang w:val="en-GB"/>
        </w:rPr>
        <w:t xml:space="preserve"> </w:t>
      </w:r>
      <w:r>
        <w:rPr>
          <w:lang w:val="en-GB"/>
        </w:rPr>
        <w:t xml:space="preserve">across the Industry Day conference a great deal of emphasis was placed on the need for up-skilling, re-skilling and transforming EU education systems in order to </w:t>
      </w:r>
      <w:r w:rsidR="008D317B">
        <w:rPr>
          <w:lang w:val="en-GB"/>
        </w:rPr>
        <w:t>address the growing</w:t>
      </w:r>
      <w:r>
        <w:rPr>
          <w:lang w:val="en-GB"/>
        </w:rPr>
        <w:t xml:space="preserve"> need for transversal skills (e.g. team working, problem solving). The pervasiveness of more traditional approaches to teaching, training and learning make this difficult to achieve. The social economy sector is highly dependent upon human capital which is based on co-operation and creative problem solving, often in places and working with individuals of social and economic disadvantage. This makes the sector’s approach to developing new business models and ways of working highly relevant to EU industry, itself seeking to </w:t>
      </w:r>
      <w:r w:rsidR="00F30D28">
        <w:rPr>
          <w:lang w:val="en-GB"/>
        </w:rPr>
        <w:t>better support the talent base and to transform innovation performance through better harnessing such talent. There is much that EU industry (as well as traditional training and education systems) could learn from the culture and ethos of social economy organisations. To support this, a strong brokerage function is required to bring together these separate ‘worlds’. There are many social economy organisations who could support this type of effort.</w:t>
      </w:r>
    </w:p>
    <w:p w14:paraId="1331BC5A" w14:textId="294E98BE" w:rsidR="00DB3D27" w:rsidRPr="00DB3D27" w:rsidRDefault="00DB3D27" w:rsidP="006D3445">
      <w:pPr>
        <w:jc w:val="both"/>
        <w:rPr>
          <w:b/>
          <w:sz w:val="24"/>
          <w:szCs w:val="24"/>
        </w:rPr>
      </w:pPr>
      <w:r w:rsidRPr="00DB3D27">
        <w:rPr>
          <w:b/>
          <w:sz w:val="24"/>
          <w:szCs w:val="24"/>
        </w:rPr>
        <w:t>Conclusion</w:t>
      </w:r>
    </w:p>
    <w:p w14:paraId="6F3AC62A" w14:textId="77777777" w:rsidR="008D317B" w:rsidRDefault="006D3445" w:rsidP="006D3445">
      <w:pPr>
        <w:jc w:val="both"/>
      </w:pPr>
      <w:r>
        <w:t xml:space="preserve">The above key messages offer a flavour of the discussions which took place </w:t>
      </w:r>
      <w:r w:rsidR="00C07A1D">
        <w:t xml:space="preserve">at the workshop and provide rich insights from regional, sectoral and EU policy perspectives. There remain key challenges in supporting the visibility and capacity of the sector to play a full and effective role in </w:t>
      </w:r>
      <w:r w:rsidR="008D317B">
        <w:t xml:space="preserve">the EU’s industrial revival </w:t>
      </w:r>
      <w:r w:rsidR="00C07A1D">
        <w:t xml:space="preserve">but there are many excellent examples of how the social economy sector adopts highly creative and cooperative approaches to working with regional partners to deliver social impact. </w:t>
      </w:r>
    </w:p>
    <w:p w14:paraId="5C633CAB" w14:textId="3A7204C5" w:rsidR="00F30D28" w:rsidRPr="006D3445" w:rsidRDefault="00C07A1D" w:rsidP="006D3445">
      <w:pPr>
        <w:jc w:val="both"/>
      </w:pPr>
      <w:r>
        <w:t xml:space="preserve">The ambition of Navarre region is to extend and consolidate this good practice by seeking out interest from other EU partners to build the capacity of the sector through inter-regional collaboration. Both the S3 policy agenda and EU cluster models offer routes to explore and develop this, and to transform </w:t>
      </w:r>
      <w:r w:rsidR="008D317B">
        <w:t>existing</w:t>
      </w:r>
      <w:r>
        <w:t xml:space="preserve"> good practice into a broader EU drive to optimise the performance of regional innovation ecosystems.</w:t>
      </w:r>
      <w:bookmarkStart w:id="0" w:name="_GoBack"/>
      <w:bookmarkEnd w:id="0"/>
    </w:p>
    <w:p w14:paraId="383AA650" w14:textId="77777777" w:rsidR="00D244C7" w:rsidRPr="00AA6AE0" w:rsidRDefault="00D244C7" w:rsidP="00D244C7">
      <w:pPr>
        <w:pStyle w:val="ListParagraph"/>
        <w:jc w:val="both"/>
        <w:rPr>
          <w:lang w:val="en-GB"/>
        </w:rPr>
      </w:pPr>
    </w:p>
    <w:p w14:paraId="312E509B" w14:textId="77777777" w:rsidR="00AA6AE0" w:rsidRPr="00AA6AE0" w:rsidRDefault="00AA6AE0" w:rsidP="00AA6AE0">
      <w:pPr>
        <w:pStyle w:val="ListParagraph"/>
        <w:jc w:val="both"/>
        <w:rPr>
          <w:lang w:val="en-GB"/>
        </w:rPr>
      </w:pPr>
    </w:p>
    <w:p w14:paraId="1A3BE85E" w14:textId="77777777" w:rsidR="006B7FA9" w:rsidRDefault="006B7FA9" w:rsidP="00D244C7">
      <w:pPr>
        <w:jc w:val="both"/>
        <w:rPr>
          <w:color w:val="FF0000"/>
        </w:rPr>
      </w:pPr>
    </w:p>
    <w:p w14:paraId="18AB036D" w14:textId="32AD81DE" w:rsidR="00201DDF" w:rsidRDefault="00201DDF">
      <w:r>
        <w:br w:type="page"/>
      </w:r>
    </w:p>
    <w:p w14:paraId="455BE1A3" w14:textId="72292BB5" w:rsidR="00201DDF" w:rsidRPr="008E242F" w:rsidRDefault="00201DDF" w:rsidP="00201DDF">
      <w:pPr>
        <w:jc w:val="both"/>
        <w:rPr>
          <w:b/>
        </w:rPr>
      </w:pPr>
      <w:r w:rsidRPr="008E242F">
        <w:rPr>
          <w:b/>
        </w:rPr>
        <w:lastRenderedPageBreak/>
        <w:t>Annex</w:t>
      </w:r>
    </w:p>
    <w:p w14:paraId="307EB07F" w14:textId="0D29C25A" w:rsidR="00201DDF" w:rsidRPr="008E242F" w:rsidRDefault="00201DDF" w:rsidP="00201DDF">
      <w:pPr>
        <w:jc w:val="both"/>
        <w:rPr>
          <w:b/>
        </w:rPr>
      </w:pPr>
      <w:r w:rsidRPr="008E242F">
        <w:rPr>
          <w:b/>
        </w:rPr>
        <w:t>List of speakers:</w:t>
      </w:r>
    </w:p>
    <w:p w14:paraId="408A5449" w14:textId="0EA90328" w:rsidR="00201DDF" w:rsidRPr="008E242F" w:rsidRDefault="00201DDF" w:rsidP="00201DDF">
      <w:pPr>
        <w:pStyle w:val="ListParagraph"/>
        <w:numPr>
          <w:ilvl w:val="0"/>
          <w:numId w:val="1"/>
        </w:numPr>
        <w:spacing w:after="0" w:line="240" w:lineRule="auto"/>
        <w:jc w:val="both"/>
        <w:rPr>
          <w:lang w:val="en-GB"/>
        </w:rPr>
      </w:pPr>
      <w:r w:rsidRPr="008E242F">
        <w:rPr>
          <w:lang w:val="en-GB"/>
        </w:rPr>
        <w:t>Patrick Klein, Team Leader for Social Economy, Clusters, social economy &amp;</w:t>
      </w:r>
      <w:r w:rsidR="008E242F">
        <w:rPr>
          <w:lang w:val="en-GB"/>
        </w:rPr>
        <w:t xml:space="preserve"> </w:t>
      </w:r>
      <w:r w:rsidRPr="008E242F">
        <w:rPr>
          <w:lang w:val="en-GB"/>
        </w:rPr>
        <w:t>entrepreneurship, DG Grow (European Commission)</w:t>
      </w:r>
    </w:p>
    <w:p w14:paraId="15D04B11" w14:textId="19F0C484" w:rsidR="00201DDF" w:rsidRPr="008E242F" w:rsidRDefault="00201DDF" w:rsidP="00201DDF">
      <w:pPr>
        <w:pStyle w:val="ListParagraph"/>
        <w:numPr>
          <w:ilvl w:val="0"/>
          <w:numId w:val="1"/>
        </w:numPr>
        <w:spacing w:after="0" w:line="240" w:lineRule="auto"/>
        <w:jc w:val="both"/>
        <w:rPr>
          <w:lang w:val="en-GB"/>
        </w:rPr>
      </w:pPr>
      <w:r w:rsidRPr="008E242F">
        <w:t>Manuel Palazuelos, S3 Platform, JRC (E</w:t>
      </w:r>
      <w:r w:rsidR="008E242F">
        <w:t>uropean Commission)</w:t>
      </w:r>
    </w:p>
    <w:p w14:paraId="72DC76C8" w14:textId="5F7ACBBA" w:rsidR="00201DDF" w:rsidRPr="008E242F" w:rsidRDefault="00201DDF" w:rsidP="00201DDF">
      <w:pPr>
        <w:pStyle w:val="ListParagraph"/>
        <w:numPr>
          <w:ilvl w:val="0"/>
          <w:numId w:val="1"/>
        </w:numPr>
        <w:spacing w:after="0" w:line="240" w:lineRule="auto"/>
        <w:jc w:val="both"/>
        <w:rPr>
          <w:lang w:val="en-GB"/>
        </w:rPr>
      </w:pPr>
      <w:r w:rsidRPr="008E242F">
        <w:rPr>
          <w:lang w:val="en-GB"/>
        </w:rPr>
        <w:t>Ilari Havukainen, Cluster Development Manager of Regional Council of Lapland</w:t>
      </w:r>
    </w:p>
    <w:p w14:paraId="0EC5CBEC" w14:textId="1EF58ED0" w:rsidR="00201DDF" w:rsidRPr="008E242F" w:rsidRDefault="00201DDF" w:rsidP="00201DDF">
      <w:pPr>
        <w:pStyle w:val="ListParagraph"/>
        <w:numPr>
          <w:ilvl w:val="0"/>
          <w:numId w:val="1"/>
        </w:numPr>
        <w:spacing w:after="0" w:line="240" w:lineRule="auto"/>
        <w:jc w:val="both"/>
        <w:rPr>
          <w:lang w:val="en-GB"/>
        </w:rPr>
      </w:pPr>
      <w:r w:rsidRPr="008E242F">
        <w:rPr>
          <w:lang w:val="en-GB"/>
        </w:rPr>
        <w:t xml:space="preserve">Mikel Irujo, Delegate Navarra in Brussels and </w:t>
      </w:r>
      <w:r w:rsidR="008E242F">
        <w:rPr>
          <w:lang w:val="en-GB"/>
        </w:rPr>
        <w:t>Committee of the Regions (</w:t>
      </w:r>
      <w:r w:rsidRPr="008E242F">
        <w:rPr>
          <w:lang w:val="en-GB"/>
        </w:rPr>
        <w:t>C</w:t>
      </w:r>
      <w:r w:rsidR="008E242F">
        <w:rPr>
          <w:lang w:val="en-GB"/>
        </w:rPr>
        <w:t>o</w:t>
      </w:r>
      <w:r w:rsidRPr="008E242F">
        <w:rPr>
          <w:lang w:val="en-GB"/>
        </w:rPr>
        <w:t>R</w:t>
      </w:r>
      <w:r w:rsidR="008E242F">
        <w:rPr>
          <w:lang w:val="en-GB"/>
        </w:rPr>
        <w:t>)</w:t>
      </w:r>
      <w:r w:rsidRPr="008E242F">
        <w:rPr>
          <w:lang w:val="en-GB"/>
        </w:rPr>
        <w:t xml:space="preserve"> member. </w:t>
      </w:r>
    </w:p>
    <w:p w14:paraId="3C8CFE9B" w14:textId="17C9344A" w:rsidR="008E242F" w:rsidRPr="008E242F" w:rsidRDefault="008E242F" w:rsidP="008E242F">
      <w:pPr>
        <w:pStyle w:val="ListParagraph"/>
        <w:numPr>
          <w:ilvl w:val="0"/>
          <w:numId w:val="1"/>
        </w:numPr>
        <w:spacing w:after="0" w:line="240" w:lineRule="auto"/>
        <w:jc w:val="both"/>
        <w:rPr>
          <w:lang w:val="en-GB"/>
        </w:rPr>
      </w:pPr>
      <w:r w:rsidRPr="008E242F">
        <w:rPr>
          <w:lang w:val="en-GB"/>
        </w:rPr>
        <w:t>Alain Coheur, Vice-president Social Economy Europe</w:t>
      </w:r>
    </w:p>
    <w:p w14:paraId="081053C8" w14:textId="4DC96432" w:rsidR="008E242F" w:rsidRPr="008E242F" w:rsidRDefault="008E242F" w:rsidP="008E242F">
      <w:pPr>
        <w:pStyle w:val="ListParagraph"/>
        <w:numPr>
          <w:ilvl w:val="0"/>
          <w:numId w:val="1"/>
        </w:numPr>
        <w:spacing w:after="0" w:line="240" w:lineRule="auto"/>
        <w:jc w:val="both"/>
        <w:rPr>
          <w:lang w:val="en-GB"/>
        </w:rPr>
      </w:pPr>
      <w:r w:rsidRPr="008E242F">
        <w:rPr>
          <w:lang w:val="en-GB"/>
        </w:rPr>
        <w:t>Barbara Moreschi, Coopfond (Cooperatives Europe)</w:t>
      </w:r>
    </w:p>
    <w:p w14:paraId="756AE077" w14:textId="01088472" w:rsidR="008E242F" w:rsidRPr="008E242F" w:rsidRDefault="008E242F" w:rsidP="008E242F">
      <w:pPr>
        <w:pStyle w:val="ListParagraph"/>
        <w:numPr>
          <w:ilvl w:val="0"/>
          <w:numId w:val="1"/>
        </w:numPr>
        <w:spacing w:after="0" w:line="240" w:lineRule="auto"/>
        <w:jc w:val="both"/>
        <w:rPr>
          <w:lang w:val="en-GB"/>
        </w:rPr>
      </w:pPr>
      <w:r w:rsidRPr="008E242F">
        <w:rPr>
          <w:lang w:val="fr-BE"/>
        </w:rPr>
        <w:t>Miguel Ugalde, Mondragon Corporation, CEO MAPSA</w:t>
      </w:r>
    </w:p>
    <w:p w14:paraId="20323A01" w14:textId="1A3D7392" w:rsidR="008E242F" w:rsidRPr="008E242F" w:rsidRDefault="008E242F" w:rsidP="008E242F">
      <w:pPr>
        <w:pStyle w:val="ListParagraph"/>
        <w:numPr>
          <w:ilvl w:val="0"/>
          <w:numId w:val="1"/>
        </w:numPr>
        <w:spacing w:after="0" w:line="240" w:lineRule="auto"/>
        <w:jc w:val="both"/>
        <w:rPr>
          <w:lang w:val="en-GB"/>
        </w:rPr>
      </w:pPr>
      <w:r w:rsidRPr="008E242F">
        <w:rPr>
          <w:lang w:val="en-GB"/>
        </w:rPr>
        <w:t>Tanja Häyrynen, Arctic Smart Rural Communities Cluster</w:t>
      </w:r>
    </w:p>
    <w:p w14:paraId="4BBFB9EE" w14:textId="77777777" w:rsidR="00201DDF" w:rsidRDefault="00201DDF" w:rsidP="008E242F">
      <w:pPr>
        <w:pStyle w:val="ListParagraph"/>
        <w:spacing w:after="0" w:line="240" w:lineRule="auto"/>
        <w:jc w:val="both"/>
        <w:rPr>
          <w:i/>
          <w:lang w:val="en-GB"/>
        </w:rPr>
      </w:pPr>
    </w:p>
    <w:p w14:paraId="1611AD3F" w14:textId="77777777" w:rsidR="00201DDF" w:rsidRDefault="00201DDF" w:rsidP="00201DDF">
      <w:pPr>
        <w:jc w:val="both"/>
      </w:pPr>
    </w:p>
    <w:sectPr w:rsidR="00201DDF" w:rsidSect="00201DDF">
      <w:headerReference w:type="default" r:id="rId9"/>
      <w:footerReference w:type="defaul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FFB06" w14:textId="77777777" w:rsidR="00B22808" w:rsidRDefault="00B22808" w:rsidP="00034696">
      <w:pPr>
        <w:spacing w:after="0" w:line="240" w:lineRule="auto"/>
      </w:pPr>
      <w:r>
        <w:separator/>
      </w:r>
    </w:p>
  </w:endnote>
  <w:endnote w:type="continuationSeparator" w:id="0">
    <w:p w14:paraId="19687834" w14:textId="77777777" w:rsidR="00B22808" w:rsidRDefault="00B22808" w:rsidP="0003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323956"/>
      <w:docPartObj>
        <w:docPartGallery w:val="Page Numbers (Bottom of Page)"/>
        <w:docPartUnique/>
      </w:docPartObj>
    </w:sdtPr>
    <w:sdtEndPr>
      <w:rPr>
        <w:noProof/>
      </w:rPr>
    </w:sdtEndPr>
    <w:sdtContent>
      <w:p w14:paraId="5F366F8E" w14:textId="7ECE981E" w:rsidR="00C07A1D" w:rsidRDefault="00C07A1D">
        <w:pPr>
          <w:pStyle w:val="Footer"/>
          <w:jc w:val="right"/>
        </w:pPr>
        <w:r>
          <w:fldChar w:fldCharType="begin"/>
        </w:r>
        <w:r>
          <w:instrText xml:space="preserve"> PAGE   \* MERGEFORMAT </w:instrText>
        </w:r>
        <w:r>
          <w:fldChar w:fldCharType="separate"/>
        </w:r>
        <w:r w:rsidR="00DC3269">
          <w:rPr>
            <w:noProof/>
          </w:rPr>
          <w:t>7</w:t>
        </w:r>
        <w:r>
          <w:rPr>
            <w:noProof/>
          </w:rPr>
          <w:fldChar w:fldCharType="end"/>
        </w:r>
      </w:p>
    </w:sdtContent>
  </w:sdt>
  <w:p w14:paraId="01FE544D" w14:textId="77777777" w:rsidR="00C07A1D" w:rsidRDefault="00C07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F1E5A" w14:textId="77777777" w:rsidR="00B22808" w:rsidRDefault="00B22808" w:rsidP="00034696">
      <w:pPr>
        <w:spacing w:after="0" w:line="240" w:lineRule="auto"/>
      </w:pPr>
      <w:r>
        <w:separator/>
      </w:r>
    </w:p>
  </w:footnote>
  <w:footnote w:type="continuationSeparator" w:id="0">
    <w:p w14:paraId="68A63D6C" w14:textId="77777777" w:rsidR="00B22808" w:rsidRDefault="00B22808" w:rsidP="00034696">
      <w:pPr>
        <w:spacing w:after="0" w:line="240" w:lineRule="auto"/>
      </w:pPr>
      <w:r>
        <w:continuationSeparator/>
      </w:r>
    </w:p>
  </w:footnote>
  <w:footnote w:id="1">
    <w:p w14:paraId="49B952C9" w14:textId="77777777" w:rsidR="00C07A1D" w:rsidRDefault="00C07A1D" w:rsidP="00F2409C">
      <w:pPr>
        <w:pStyle w:val="FootnoteText"/>
      </w:pPr>
      <w:r>
        <w:rPr>
          <w:rStyle w:val="FootnoteReference"/>
        </w:rPr>
        <w:footnoteRef/>
      </w:r>
      <w:r>
        <w:t xml:space="preserve"> Including Lamy Report: </w:t>
      </w:r>
      <w:hyperlink r:id="rId1" w:history="1">
        <w:r w:rsidRPr="00F56E98">
          <w:rPr>
            <w:rStyle w:val="Hyperlink"/>
          </w:rPr>
          <w:t>https://ec.europa.eu/research/evaluations/pdf/archive/other_reports_studies_and_documents/hlg_2017_report.pdf</w:t>
        </w:r>
      </w:hyperlink>
      <w:r>
        <w:t xml:space="preserve">; EU Industrial Policy Strategy: </w:t>
      </w:r>
      <w:hyperlink r:id="rId2" w:history="1">
        <w:r w:rsidRPr="00F56E98">
          <w:rPr>
            <w:rStyle w:val="Hyperlink"/>
          </w:rPr>
          <w:t>http://ec.europa.eu/docsroom/documents/25384</w:t>
        </w:r>
      </w:hyperlink>
      <w:r>
        <w:t xml:space="preserve">; Smart Specialisation Communication: </w:t>
      </w:r>
      <w:r w:rsidRPr="00944378">
        <w:t>http://ec.europa.eu/regional_policy/sources/docoffic/2014/com_2017_376_2_en.pdf</w:t>
      </w:r>
      <w:r>
        <w:t xml:space="preserve"> ; Seventh Cohesion Report: </w:t>
      </w:r>
      <w:hyperlink r:id="rId3" w:history="1">
        <w:r w:rsidRPr="00F56E98">
          <w:rPr>
            <w:rStyle w:val="Hyperlink"/>
          </w:rPr>
          <w:t>http://ec.europa.eu/regional_policy/en/information/publications/reports/2017/7th-report-on-economic-social-and-territorial-cohesion</w:t>
        </w:r>
      </w:hyperlink>
      <w:r>
        <w:t xml:space="preserve">; European Pillar of Social Rights: </w:t>
      </w:r>
      <w:hyperlink r:id="rId4" w:history="1">
        <w:r w:rsidRPr="00F56E98">
          <w:rPr>
            <w:rStyle w:val="Hyperlink"/>
          </w:rPr>
          <w:t>https://ec.europa.eu/commission/priorities/deeper-and-fairer-economic-and-monetary-union/european-pillar-social-rights_en</w:t>
        </w:r>
      </w:hyperlink>
    </w:p>
    <w:p w14:paraId="65A9B79E" w14:textId="77777777" w:rsidR="00C07A1D" w:rsidRDefault="00C07A1D" w:rsidP="00F2409C">
      <w:pPr>
        <w:pStyle w:val="FootnoteText"/>
      </w:pPr>
    </w:p>
    <w:p w14:paraId="3AF616FE" w14:textId="77777777" w:rsidR="00C07A1D" w:rsidRDefault="00C07A1D" w:rsidP="00F2409C">
      <w:pPr>
        <w:pStyle w:val="FootnoteText"/>
      </w:pPr>
    </w:p>
  </w:footnote>
  <w:footnote w:id="2">
    <w:p w14:paraId="3DE476C2" w14:textId="5062C25D" w:rsidR="00C07A1D" w:rsidRDefault="00C07A1D">
      <w:pPr>
        <w:pStyle w:val="FootnoteText"/>
      </w:pPr>
      <w:r>
        <w:rPr>
          <w:rStyle w:val="FootnoteReference"/>
        </w:rPr>
        <w:footnoteRef/>
      </w:r>
      <w:r>
        <w:t xml:space="preserve"> </w:t>
      </w:r>
      <w:hyperlink r:id="rId5" w:history="1">
        <w:r w:rsidRPr="00BB14B6">
          <w:rPr>
            <w:color w:val="0563C1" w:themeColor="hyperlink"/>
            <w:u w:val="single"/>
          </w:rPr>
          <w:t>http://ec.europa.eu/newsroom/growth/item-detail.cfm?item_id=612819</w:t>
        </w:r>
      </w:hyperlink>
    </w:p>
  </w:footnote>
  <w:footnote w:id="3">
    <w:p w14:paraId="442B2EA2" w14:textId="77777777" w:rsidR="00C07A1D" w:rsidRDefault="00C07A1D" w:rsidP="00986A0F">
      <w:r>
        <w:rPr>
          <w:rStyle w:val="FootnoteReference"/>
        </w:rPr>
        <w:footnoteRef/>
      </w:r>
      <w:r>
        <w:t xml:space="preserve"> </w:t>
      </w:r>
      <w:hyperlink r:id="rId6" w:history="1">
        <w:r w:rsidRPr="00656576">
          <w:rPr>
            <w:rStyle w:val="Hyperlink"/>
          </w:rPr>
          <w:t>http://ec.europa.eu/growth/sectors/social-economy/enterprises_en</w:t>
        </w:r>
      </w:hyperlink>
    </w:p>
    <w:p w14:paraId="7F297266" w14:textId="264F3812" w:rsidR="00C07A1D" w:rsidRDefault="00C07A1D">
      <w:pPr>
        <w:pStyle w:val="FootnoteText"/>
      </w:pPr>
    </w:p>
  </w:footnote>
  <w:footnote w:id="4">
    <w:p w14:paraId="6BC0D829" w14:textId="33155775" w:rsidR="00C07A1D" w:rsidRDefault="00C07A1D">
      <w:pPr>
        <w:pStyle w:val="FootnoteText"/>
      </w:pPr>
      <w:r>
        <w:rPr>
          <w:rStyle w:val="FootnoteReference"/>
        </w:rPr>
        <w:footnoteRef/>
      </w:r>
      <w:r>
        <w:t xml:space="preserve"> </w:t>
      </w:r>
      <w:r w:rsidRPr="00986A0F">
        <w:t>http://www.socialeconomy.eu.org/sites/default/files/archives/MADRID%20DECLARATION.pdf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8ABB8" w14:textId="77777777" w:rsidR="00C07A1D" w:rsidRDefault="00C07A1D" w:rsidP="00034696">
    <w:pPr>
      <w:pStyle w:val="Header"/>
      <w:pBdr>
        <w:bottom w:val="single" w:sz="4" w:space="8" w:color="4472C4" w:themeColor="accent1"/>
      </w:pBdr>
      <w:spacing w:after="360"/>
      <w:contextualSpacing/>
      <w:jc w:val="right"/>
    </w:pPr>
    <w:sdt>
      <w:sdtPr>
        <w:rPr>
          <w:color w:val="404040" w:themeColor="text1" w:themeTint="BF"/>
        </w:rPr>
        <w:alias w:val="Title"/>
        <w:tag w:val=""/>
        <w:id w:val="942040131"/>
        <w:placeholder>
          <w:docPart w:val="7C6EF4E71C22445C9DD7EE94BEBCF6FB"/>
        </w:placeholder>
        <w:dataBinding w:prefixMappings="xmlns:ns0='http://purl.org/dc/elements/1.1/' xmlns:ns1='http://schemas.openxmlformats.org/package/2006/metadata/core-properties' " w:xpath="/ns1:coreProperties[1]/ns0:title[1]" w:storeItemID="{6C3C8BC8-F283-45AE-878A-BAB7291924A1}"/>
        <w:text/>
      </w:sdtPr>
      <w:sdtContent>
        <w:r w:rsidRPr="00034696">
          <w:rPr>
            <w:color w:val="404040" w:themeColor="text1" w:themeTint="BF"/>
          </w:rPr>
          <w:t>Economic and Public Policy Consultancy (EPPC) SPRL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07EEF"/>
    <w:multiLevelType w:val="hybridMultilevel"/>
    <w:tmpl w:val="68CCD46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E6836"/>
    <w:multiLevelType w:val="hybridMultilevel"/>
    <w:tmpl w:val="499446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AF16F44"/>
    <w:multiLevelType w:val="hybridMultilevel"/>
    <w:tmpl w:val="856C23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E46D9"/>
    <w:multiLevelType w:val="hybridMultilevel"/>
    <w:tmpl w:val="776E3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74B22"/>
    <w:multiLevelType w:val="hybridMultilevel"/>
    <w:tmpl w:val="55EA6F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55DC1C48"/>
    <w:multiLevelType w:val="hybridMultilevel"/>
    <w:tmpl w:val="3AE61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46D22"/>
    <w:multiLevelType w:val="hybridMultilevel"/>
    <w:tmpl w:val="19E6EF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96"/>
    <w:rsid w:val="000326F2"/>
    <w:rsid w:val="00034696"/>
    <w:rsid w:val="00155A42"/>
    <w:rsid w:val="001C0223"/>
    <w:rsid w:val="00201DDF"/>
    <w:rsid w:val="002D122A"/>
    <w:rsid w:val="003E6B20"/>
    <w:rsid w:val="003F2819"/>
    <w:rsid w:val="004822B2"/>
    <w:rsid w:val="00492C1B"/>
    <w:rsid w:val="005C0A65"/>
    <w:rsid w:val="006518A6"/>
    <w:rsid w:val="006A0793"/>
    <w:rsid w:val="006B62E9"/>
    <w:rsid w:val="006B7FA9"/>
    <w:rsid w:val="006D3445"/>
    <w:rsid w:val="00742BF0"/>
    <w:rsid w:val="00780380"/>
    <w:rsid w:val="008676B8"/>
    <w:rsid w:val="008D317B"/>
    <w:rsid w:val="008E242F"/>
    <w:rsid w:val="00940812"/>
    <w:rsid w:val="00986A0F"/>
    <w:rsid w:val="00A02E00"/>
    <w:rsid w:val="00A64543"/>
    <w:rsid w:val="00A76CC0"/>
    <w:rsid w:val="00A83D29"/>
    <w:rsid w:val="00AA6AE0"/>
    <w:rsid w:val="00AB5168"/>
    <w:rsid w:val="00AC7032"/>
    <w:rsid w:val="00B22808"/>
    <w:rsid w:val="00B51531"/>
    <w:rsid w:val="00B53666"/>
    <w:rsid w:val="00B85DD2"/>
    <w:rsid w:val="00B92FEC"/>
    <w:rsid w:val="00BB14B6"/>
    <w:rsid w:val="00BE2D7B"/>
    <w:rsid w:val="00C07A1D"/>
    <w:rsid w:val="00C23B18"/>
    <w:rsid w:val="00C52A69"/>
    <w:rsid w:val="00CD38E9"/>
    <w:rsid w:val="00CF3396"/>
    <w:rsid w:val="00D244C7"/>
    <w:rsid w:val="00D56081"/>
    <w:rsid w:val="00D97416"/>
    <w:rsid w:val="00DB3D27"/>
    <w:rsid w:val="00DC3269"/>
    <w:rsid w:val="00DF74CC"/>
    <w:rsid w:val="00EE44DE"/>
    <w:rsid w:val="00EE4E8B"/>
    <w:rsid w:val="00F2409C"/>
    <w:rsid w:val="00F30D28"/>
    <w:rsid w:val="00FB4613"/>
    <w:rsid w:val="00FC0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1346"/>
  <w15:chartTrackingRefBased/>
  <w15:docId w15:val="{A2BC3FF4-9DC6-4239-AC61-5D634588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034696"/>
    <w:pPr>
      <w:spacing w:before="140" w:after="0" w:line="264" w:lineRule="auto"/>
    </w:pPr>
    <w:rPr>
      <w:rFonts w:ascii="Tahoma" w:eastAsia="Times New Roman" w:hAnsi="Tahoma" w:cs="Times New Roman"/>
      <w:b/>
      <w:spacing w:val="4"/>
      <w:sz w:val="24"/>
      <w:szCs w:val="18"/>
      <w:lang w:val="en-US"/>
    </w:rPr>
  </w:style>
  <w:style w:type="paragraph" w:styleId="Header">
    <w:name w:val="header"/>
    <w:basedOn w:val="Normal"/>
    <w:link w:val="HeaderChar"/>
    <w:uiPriority w:val="99"/>
    <w:unhideWhenUsed/>
    <w:rsid w:val="00034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696"/>
  </w:style>
  <w:style w:type="paragraph" w:styleId="Footer">
    <w:name w:val="footer"/>
    <w:basedOn w:val="Normal"/>
    <w:link w:val="FooterChar"/>
    <w:uiPriority w:val="99"/>
    <w:unhideWhenUsed/>
    <w:rsid w:val="00034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696"/>
  </w:style>
  <w:style w:type="paragraph" w:styleId="ListParagraph">
    <w:name w:val="List Paragraph"/>
    <w:basedOn w:val="Normal"/>
    <w:uiPriority w:val="34"/>
    <w:qFormat/>
    <w:rsid w:val="00201DDF"/>
    <w:pPr>
      <w:spacing w:line="256" w:lineRule="auto"/>
      <w:ind w:left="720"/>
      <w:contextualSpacing/>
    </w:pPr>
    <w:rPr>
      <w:lang w:val="es-ES"/>
    </w:rPr>
  </w:style>
  <w:style w:type="paragraph" w:styleId="FootnoteText">
    <w:name w:val="footnote text"/>
    <w:basedOn w:val="Normal"/>
    <w:link w:val="FootnoteTextChar"/>
    <w:uiPriority w:val="99"/>
    <w:semiHidden/>
    <w:unhideWhenUsed/>
    <w:rsid w:val="00F240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09C"/>
    <w:rPr>
      <w:sz w:val="20"/>
      <w:szCs w:val="20"/>
    </w:rPr>
  </w:style>
  <w:style w:type="character" w:styleId="FootnoteReference">
    <w:name w:val="footnote reference"/>
    <w:basedOn w:val="DefaultParagraphFont"/>
    <w:uiPriority w:val="99"/>
    <w:semiHidden/>
    <w:unhideWhenUsed/>
    <w:rsid w:val="00F2409C"/>
    <w:rPr>
      <w:vertAlign w:val="superscript"/>
    </w:rPr>
  </w:style>
  <w:style w:type="character" w:styleId="Hyperlink">
    <w:name w:val="Hyperlink"/>
    <w:basedOn w:val="DefaultParagraphFont"/>
    <w:uiPriority w:val="99"/>
    <w:unhideWhenUsed/>
    <w:rsid w:val="00F2409C"/>
    <w:rPr>
      <w:color w:val="0563C1" w:themeColor="hyperlink"/>
      <w:u w:val="single"/>
    </w:rPr>
  </w:style>
  <w:style w:type="paragraph" w:styleId="NoSpacing">
    <w:name w:val="No Spacing"/>
    <w:uiPriority w:val="1"/>
    <w:qFormat/>
    <w:rsid w:val="00D24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499668">
      <w:bodyDiv w:val="1"/>
      <w:marLeft w:val="0"/>
      <w:marRight w:val="0"/>
      <w:marTop w:val="0"/>
      <w:marBottom w:val="0"/>
      <w:divBdr>
        <w:top w:val="none" w:sz="0" w:space="0" w:color="auto"/>
        <w:left w:val="none" w:sz="0" w:space="0" w:color="auto"/>
        <w:bottom w:val="none" w:sz="0" w:space="0" w:color="auto"/>
        <w:right w:val="none" w:sz="0" w:space="0" w:color="auto"/>
      </w:divBdr>
    </w:div>
    <w:div w:id="213085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regional_policy/en/information/publications/reports/2017/7th-report-on-economic-social-and-territorial-cohesion" TargetMode="External"/><Relationship Id="rId2" Type="http://schemas.openxmlformats.org/officeDocument/2006/relationships/hyperlink" Target="http://ec.europa.eu/docsroom/documents/25384" TargetMode="External"/><Relationship Id="rId1" Type="http://schemas.openxmlformats.org/officeDocument/2006/relationships/hyperlink" Target="https://ec.europa.eu/research/evaluations/pdf/archive/other_reports_studies_and_documents/hlg_2017_report.pdf" TargetMode="External"/><Relationship Id="rId6" Type="http://schemas.openxmlformats.org/officeDocument/2006/relationships/hyperlink" Target="http://ec.europa.eu/growth/sectors/social-economy/enterprises_en" TargetMode="External"/><Relationship Id="rId5" Type="http://schemas.openxmlformats.org/officeDocument/2006/relationships/hyperlink" Target="http://ec.europa.eu/newsroom/growth/item-detail.cfm?item_id=612819" TargetMode="External"/><Relationship Id="rId4" Type="http://schemas.openxmlformats.org/officeDocument/2006/relationships/hyperlink" Target="https://ec.europa.eu/commission/priorities/deeper-and-fairer-economic-and-monetary-union/european-pillar-social-rights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6EF4E71C22445C9DD7EE94BEBCF6FB"/>
        <w:category>
          <w:name w:val="General"/>
          <w:gallery w:val="placeholder"/>
        </w:category>
        <w:types>
          <w:type w:val="bbPlcHdr"/>
        </w:types>
        <w:behaviors>
          <w:behavior w:val="content"/>
        </w:behaviors>
        <w:guid w:val="{3C2417E7-2CB6-4991-BF2A-A2745031F534}"/>
      </w:docPartPr>
      <w:docPartBody>
        <w:p w:rsidR="00B21D2F" w:rsidRDefault="004A1031" w:rsidP="004A1031">
          <w:pPr>
            <w:pStyle w:val="7C6EF4E71C22445C9DD7EE94BEBCF6FB"/>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31"/>
    <w:rsid w:val="004A1031"/>
    <w:rsid w:val="009A05F8"/>
    <w:rsid w:val="00B21D2F"/>
    <w:rsid w:val="00BD110D"/>
    <w:rsid w:val="00F91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6EF4E71C22445C9DD7EE94BEBCF6FB">
    <w:name w:val="7C6EF4E71C22445C9DD7EE94BEBCF6FB"/>
    <w:rsid w:val="004A1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F061B-CC04-41E8-80DF-D45F3BAF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Economic and Public Policy Consultancy (EPPC) SPRL</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and Public Policy Consultancy (EPPC) SPRL</dc:title>
  <dc:subject/>
  <dc:creator>Alison</dc:creator>
  <cp:keywords/>
  <dc:description/>
  <cp:lastModifiedBy>Alison Hunter</cp:lastModifiedBy>
  <cp:revision>2</cp:revision>
  <dcterms:created xsi:type="dcterms:W3CDTF">2018-03-06T11:12:00Z</dcterms:created>
  <dcterms:modified xsi:type="dcterms:W3CDTF">2018-03-06T11:12:00Z</dcterms:modified>
</cp:coreProperties>
</file>