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57B62" w:rsidRPr="00F57B62" w:rsidTr="00502A0C">
        <w:tc>
          <w:tcPr>
            <w:tcW w:w="10173" w:type="dxa"/>
          </w:tcPr>
          <w:p w:rsidR="00221545" w:rsidRPr="00221545" w:rsidRDefault="0066704B" w:rsidP="00221545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  <w:t>SMART REGIONS</w:t>
            </w:r>
            <w:r w:rsidR="00012B66"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  <w:t>.</w:t>
            </w:r>
          </w:p>
          <w:p w:rsidR="00F57B62" w:rsidRPr="00F57B62" w:rsidRDefault="00F57B62" w:rsidP="00E0098F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color w:val="ED7D31"/>
                <w:sz w:val="36"/>
                <w:szCs w:val="36"/>
              </w:rPr>
            </w:pPr>
            <w:r w:rsidRPr="00F57B62"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- FICHA TÉCNICA</w:t>
            </w: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Cuadrculamedia1-nfasis11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F57B62" w:rsidRPr="00F57B62" w:rsidTr="0050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22532F" w:rsidP="00F57B6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RESUMEN</w:t>
            </w:r>
          </w:p>
        </w:tc>
        <w:tc>
          <w:tcPr>
            <w:tcW w:w="8364" w:type="dxa"/>
          </w:tcPr>
          <w:p w:rsidR="004A4361" w:rsidRPr="004A4361" w:rsidRDefault="004A4361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4A4361">
              <w:rPr>
                <w:rFonts w:eastAsia="Calibri" w:cs="Times New Roman"/>
              </w:rPr>
              <w:t>¿Qué es Smart Regions?</w:t>
            </w:r>
          </w:p>
          <w:p w:rsidR="0047456E" w:rsidRPr="0047456E" w:rsidRDefault="0047456E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47456E">
              <w:rPr>
                <w:rFonts w:eastAsia="Calibri" w:cs="Times New Roman"/>
                <w:b w:val="0"/>
              </w:rPr>
              <w:t xml:space="preserve">Las regiones de la Unión Europea </w:t>
            </w:r>
            <w:r w:rsidR="00BB3FBA">
              <w:rPr>
                <w:rFonts w:eastAsia="Calibri" w:cs="Times New Roman"/>
                <w:b w:val="0"/>
              </w:rPr>
              <w:t>están</w:t>
            </w:r>
            <w:r w:rsidRPr="0047456E">
              <w:rPr>
                <w:rFonts w:eastAsia="Calibri" w:cs="Times New Roman"/>
                <w:b w:val="0"/>
              </w:rPr>
              <w:t xml:space="preserve"> desarrolla</w:t>
            </w:r>
            <w:r w:rsidR="00BB3FBA">
              <w:rPr>
                <w:rFonts w:eastAsia="Calibri" w:cs="Times New Roman"/>
                <w:b w:val="0"/>
              </w:rPr>
              <w:t>n</w:t>
            </w:r>
            <w:r w:rsidRPr="0047456E">
              <w:rPr>
                <w:rFonts w:eastAsia="Calibri" w:cs="Times New Roman"/>
                <w:b w:val="0"/>
              </w:rPr>
              <w:t xml:space="preserve">do sus estrategias de innovación para una especialización inteligente. Proporcionan un marco estratégico para la transformación económica impulsada por la innovación de las regiones europeas y </w:t>
            </w:r>
            <w:r w:rsidRPr="007371D5">
              <w:rPr>
                <w:rFonts w:eastAsia="Calibri" w:cs="Times New Roman"/>
              </w:rPr>
              <w:t>establece</w:t>
            </w:r>
            <w:r w:rsidR="00BB3FBA" w:rsidRPr="007371D5">
              <w:rPr>
                <w:rFonts w:eastAsia="Calibri" w:cs="Times New Roman"/>
              </w:rPr>
              <w:t>n</w:t>
            </w:r>
            <w:r w:rsidRPr="007371D5">
              <w:rPr>
                <w:rFonts w:eastAsia="Calibri" w:cs="Times New Roman"/>
              </w:rPr>
              <w:t xml:space="preserve"> las prioridades para las inversiones</w:t>
            </w:r>
            <w:r w:rsidRPr="0047456E">
              <w:rPr>
                <w:rFonts w:eastAsia="Calibri" w:cs="Times New Roman"/>
                <w:b w:val="0"/>
              </w:rPr>
              <w:t>. Se ocupan de las oportunidades emergentes</w:t>
            </w:r>
            <w:r w:rsidR="00BB3FBA">
              <w:rPr>
                <w:rFonts w:eastAsia="Calibri" w:cs="Times New Roman"/>
                <w:b w:val="0"/>
              </w:rPr>
              <w:t xml:space="preserve"> en</w:t>
            </w:r>
            <w:r w:rsidRPr="0047456E">
              <w:rPr>
                <w:rFonts w:eastAsia="Calibri" w:cs="Times New Roman"/>
                <w:b w:val="0"/>
              </w:rPr>
              <w:t xml:space="preserve"> el mercado y con el fin de construir una ventaja competitiva mediante el desarrollo y la búsqueda de una capacidad de investigación e innovación a las necesidades empresariales. </w:t>
            </w:r>
            <w:r w:rsidRPr="00BB3FBA">
              <w:rPr>
                <w:rFonts w:eastAsia="Calibri" w:cs="Times New Roman"/>
              </w:rPr>
              <w:t>Fondos</w:t>
            </w:r>
            <w:r w:rsidR="00BB3FBA" w:rsidRPr="00BB3FBA">
              <w:rPr>
                <w:rFonts w:eastAsia="Calibri" w:cs="Times New Roman"/>
              </w:rPr>
              <w:t xml:space="preserve"> Estructurales Europeos</w:t>
            </w:r>
            <w:r w:rsidRPr="00BB3FBA">
              <w:rPr>
                <w:rFonts w:eastAsia="Calibri" w:cs="Times New Roman"/>
              </w:rPr>
              <w:t xml:space="preserve"> de Inversión</w:t>
            </w:r>
            <w:r w:rsidRPr="0047456E">
              <w:rPr>
                <w:rFonts w:eastAsia="Calibri" w:cs="Times New Roman"/>
                <w:b w:val="0"/>
              </w:rPr>
              <w:t xml:space="preserve"> son la principal fuente de financiación.</w:t>
            </w:r>
            <w:r w:rsidR="009B4596">
              <w:rPr>
                <w:rFonts w:eastAsia="Calibri" w:cs="Times New Roman"/>
                <w:b w:val="0"/>
              </w:rPr>
              <w:t xml:space="preserve"> En las diversas conferencias del evento se trataron temas generales sobre especialización inteligente</w:t>
            </w:r>
            <w:r w:rsidR="000C44D0">
              <w:rPr>
                <w:rFonts w:eastAsia="Calibri" w:cs="Times New Roman"/>
                <w:b w:val="0"/>
              </w:rPr>
              <w:t>, sin llegar a nada concreto</w:t>
            </w:r>
            <w:r w:rsidR="009B4596">
              <w:rPr>
                <w:rFonts w:eastAsia="Calibri" w:cs="Times New Roman"/>
                <w:b w:val="0"/>
              </w:rPr>
              <w:t>. Cabe destacar la</w:t>
            </w:r>
            <w:r w:rsidR="000C44D0">
              <w:rPr>
                <w:rFonts w:eastAsia="Calibri" w:cs="Times New Roman"/>
                <w:b w:val="0"/>
              </w:rPr>
              <w:t xml:space="preserve"> intervención del Vice-Presidente de la Comisión Europea, </w:t>
            </w:r>
            <w:proofErr w:type="spellStart"/>
            <w:r w:rsidR="000C44D0">
              <w:rPr>
                <w:rFonts w:eastAsia="Calibri" w:cs="Times New Roman"/>
                <w:b w:val="0"/>
              </w:rPr>
              <w:t>Jyrki</w:t>
            </w:r>
            <w:proofErr w:type="spellEnd"/>
            <w:r w:rsidR="000C44D0">
              <w:rPr>
                <w:rFonts w:eastAsia="Calibri" w:cs="Times New Roman"/>
                <w:b w:val="0"/>
              </w:rPr>
              <w:t xml:space="preserve"> </w:t>
            </w:r>
            <w:proofErr w:type="spellStart"/>
            <w:r w:rsidR="000C44D0">
              <w:rPr>
                <w:rFonts w:eastAsia="Calibri" w:cs="Times New Roman"/>
                <w:b w:val="0"/>
              </w:rPr>
              <w:t>Katainen</w:t>
            </w:r>
            <w:proofErr w:type="spellEnd"/>
            <w:r w:rsidR="000C44D0">
              <w:rPr>
                <w:rFonts w:eastAsia="Calibri" w:cs="Times New Roman"/>
                <w:b w:val="0"/>
              </w:rPr>
              <w:t xml:space="preserve">, que habló </w:t>
            </w:r>
            <w:r w:rsidR="009B4596">
              <w:rPr>
                <w:rFonts w:eastAsia="Calibri" w:cs="Times New Roman"/>
                <w:b w:val="0"/>
              </w:rPr>
              <w:t xml:space="preserve">de reactivar las inversiones </w:t>
            </w:r>
            <w:r w:rsidR="000C44D0">
              <w:rPr>
                <w:rFonts w:eastAsia="Calibri" w:cs="Times New Roman"/>
                <w:b w:val="0"/>
              </w:rPr>
              <w:t>por medio del conocido</w:t>
            </w:r>
            <w:r w:rsidR="009B4596">
              <w:rPr>
                <w:rFonts w:eastAsia="Calibri" w:cs="Times New Roman"/>
                <w:b w:val="0"/>
              </w:rPr>
              <w:t xml:space="preserve"> </w:t>
            </w:r>
            <w:hyperlink r:id="rId7" w:history="1">
              <w:proofErr w:type="spellStart"/>
              <w:r w:rsidR="009B4596" w:rsidRPr="00DB3469">
                <w:rPr>
                  <w:rStyle w:val="Hipervnculo"/>
                  <w:rFonts w:eastAsia="Calibri" w:cs="Times New Roman"/>
                  <w:b w:val="0"/>
                  <w:bCs w:val="0"/>
                </w:rPr>
                <w:t>Investment</w:t>
              </w:r>
              <w:proofErr w:type="spellEnd"/>
              <w:r w:rsidR="009B4596" w:rsidRPr="00DB3469">
                <w:rPr>
                  <w:rStyle w:val="Hipervnculo"/>
                  <w:rFonts w:eastAsia="Calibri" w:cs="Times New Roman"/>
                  <w:b w:val="0"/>
                  <w:bCs w:val="0"/>
                </w:rPr>
                <w:t xml:space="preserve"> Plan</w:t>
              </w:r>
            </w:hyperlink>
            <w:r w:rsidR="009B4596">
              <w:rPr>
                <w:rFonts w:eastAsia="Calibri" w:cs="Times New Roman"/>
                <w:b w:val="0"/>
              </w:rPr>
              <w:t>.</w:t>
            </w:r>
          </w:p>
          <w:p w:rsidR="0047456E" w:rsidRPr="0047456E" w:rsidRDefault="0047456E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</w:p>
          <w:p w:rsidR="004A4361" w:rsidRDefault="005A65DA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>
              <w:rPr>
                <w:rFonts w:eastAsia="Calibri" w:cs="Times New Roman"/>
                <w:b w:val="0"/>
              </w:rPr>
              <w:t xml:space="preserve">En </w:t>
            </w:r>
            <w:r w:rsidR="000C44D0">
              <w:rPr>
                <w:rFonts w:eastAsia="Calibri" w:cs="Times New Roman"/>
                <w:b w:val="0"/>
              </w:rPr>
              <w:t>el</w:t>
            </w:r>
            <w:r w:rsidR="0047456E" w:rsidRPr="0047456E">
              <w:rPr>
                <w:rFonts w:eastAsia="Calibri" w:cs="Times New Roman"/>
                <w:b w:val="0"/>
              </w:rPr>
              <w:t xml:space="preserve"> evento de alto nivel se </w:t>
            </w:r>
            <w:r w:rsidRPr="0047456E">
              <w:rPr>
                <w:rFonts w:eastAsia="Calibri" w:cs="Times New Roman"/>
                <w:b w:val="0"/>
              </w:rPr>
              <w:t>destac</w:t>
            </w:r>
            <w:r>
              <w:rPr>
                <w:rFonts w:eastAsia="Calibri" w:cs="Times New Roman"/>
                <w:b w:val="0"/>
              </w:rPr>
              <w:t>a</w:t>
            </w:r>
            <w:r w:rsidR="0047456E" w:rsidRPr="0047456E">
              <w:rPr>
                <w:rFonts w:eastAsia="Calibri" w:cs="Times New Roman"/>
                <w:b w:val="0"/>
              </w:rPr>
              <w:t xml:space="preserve"> el papel clave de las regiones en el desarrollo de nuevas dinámicas de </w:t>
            </w:r>
            <w:r w:rsidR="0047456E" w:rsidRPr="00244046">
              <w:rPr>
                <w:rFonts w:eastAsia="Calibri" w:cs="Times New Roman"/>
              </w:rPr>
              <w:t>crecimiento para Europa, basado en el espíritu empresarial y la innovación</w:t>
            </w:r>
            <w:r w:rsidR="0047456E" w:rsidRPr="0047456E">
              <w:rPr>
                <w:rFonts w:eastAsia="Calibri" w:cs="Times New Roman"/>
                <w:b w:val="0"/>
              </w:rPr>
              <w:t xml:space="preserve">. Será la movilización de este potencial de transformación en áreas prioritarias, por ejemplo, la </w:t>
            </w:r>
            <w:r w:rsidR="00F41958">
              <w:rPr>
                <w:rFonts w:eastAsia="Calibri" w:cs="Times New Roman"/>
                <w:b w:val="0"/>
              </w:rPr>
              <w:t>energía</w:t>
            </w:r>
            <w:r w:rsidR="0047456E" w:rsidRPr="0047456E">
              <w:rPr>
                <w:rFonts w:eastAsia="Calibri" w:cs="Times New Roman"/>
                <w:b w:val="0"/>
              </w:rPr>
              <w:t>, el crecimiento digital, economía circular, agroalimenta</w:t>
            </w:r>
            <w:r w:rsidR="00F41958">
              <w:rPr>
                <w:rFonts w:eastAsia="Calibri" w:cs="Times New Roman"/>
                <w:b w:val="0"/>
              </w:rPr>
              <w:t>ción</w:t>
            </w:r>
            <w:r w:rsidR="0047456E" w:rsidRPr="0047456E">
              <w:rPr>
                <w:rFonts w:eastAsia="Calibri" w:cs="Times New Roman"/>
                <w:b w:val="0"/>
              </w:rPr>
              <w:t xml:space="preserve"> </w:t>
            </w:r>
            <w:r w:rsidR="00F41958">
              <w:rPr>
                <w:rFonts w:eastAsia="Calibri" w:cs="Times New Roman"/>
                <w:b w:val="0"/>
              </w:rPr>
              <w:t>o la modernización industrial.</w:t>
            </w:r>
          </w:p>
          <w:p w:rsidR="00244046" w:rsidRDefault="00244046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</w:p>
          <w:p w:rsidR="004A4361" w:rsidRDefault="004A4361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4A4361">
              <w:rPr>
                <w:rFonts w:eastAsia="Calibri" w:cs="Times New Roman"/>
              </w:rPr>
              <w:t>¿</w:t>
            </w:r>
            <w:r>
              <w:rPr>
                <w:rFonts w:eastAsia="Calibri" w:cs="Times New Roman"/>
              </w:rPr>
              <w:t>Qué es</w:t>
            </w:r>
            <w:r w:rsidRPr="004A4361">
              <w:rPr>
                <w:rFonts w:eastAsia="Calibri" w:cs="Times New Roman"/>
              </w:rPr>
              <w:t xml:space="preserve"> la plataforma S3?</w:t>
            </w:r>
          </w:p>
          <w:p w:rsidR="004A4361" w:rsidRPr="004A4361" w:rsidRDefault="004A4361" w:rsidP="004A436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244046">
              <w:rPr>
                <w:rFonts w:eastAsia="Calibri" w:cs="Times New Roman"/>
              </w:rPr>
              <w:t>1.</w:t>
            </w:r>
            <w:r w:rsidRPr="004A4361">
              <w:rPr>
                <w:rFonts w:eastAsia="Calibri" w:cs="Times New Roman"/>
                <w:b w:val="0"/>
              </w:rPr>
              <w:t xml:space="preserve"> A fin de </w:t>
            </w:r>
            <w:r w:rsidRPr="00331342">
              <w:rPr>
                <w:rFonts w:eastAsia="Calibri" w:cs="Times New Roman"/>
              </w:rPr>
              <w:t>complementar los esfuerzos</w:t>
            </w:r>
            <w:r w:rsidRPr="004A4361">
              <w:rPr>
                <w:rFonts w:eastAsia="Calibri" w:cs="Times New Roman"/>
                <w:b w:val="0"/>
              </w:rPr>
              <w:t xml:space="preserve"> en la aplicación nacional / regional</w:t>
            </w:r>
            <w:r w:rsidR="00244046">
              <w:rPr>
                <w:rFonts w:eastAsia="Calibri" w:cs="Times New Roman"/>
                <w:b w:val="0"/>
              </w:rPr>
              <w:t xml:space="preserve"> de </w:t>
            </w:r>
            <w:r w:rsidRPr="004A4361">
              <w:rPr>
                <w:rFonts w:eastAsia="Calibri" w:cs="Times New Roman"/>
                <w:b w:val="0"/>
              </w:rPr>
              <w:t>programas operativos y su respect</w:t>
            </w:r>
            <w:r w:rsidR="00244046">
              <w:rPr>
                <w:rFonts w:eastAsia="Calibri" w:cs="Times New Roman"/>
                <w:b w:val="0"/>
              </w:rPr>
              <w:t>iva especialización inteligente estrategias de toda la UE</w:t>
            </w:r>
          </w:p>
          <w:p w:rsidR="004A4361" w:rsidRPr="004A4361" w:rsidRDefault="004A4361" w:rsidP="004A436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244046">
              <w:rPr>
                <w:rFonts w:eastAsia="Calibri" w:cs="Times New Roman"/>
              </w:rPr>
              <w:t>2.</w:t>
            </w:r>
            <w:r w:rsidRPr="004A4361">
              <w:rPr>
                <w:rFonts w:eastAsia="Calibri" w:cs="Times New Roman"/>
                <w:b w:val="0"/>
              </w:rPr>
              <w:t xml:space="preserve"> Para </w:t>
            </w:r>
            <w:r w:rsidRPr="00331342">
              <w:rPr>
                <w:rFonts w:eastAsia="Calibri" w:cs="Times New Roman"/>
              </w:rPr>
              <w:t>evitar la duplicación de las inversiones</w:t>
            </w:r>
          </w:p>
          <w:p w:rsidR="004A4361" w:rsidRPr="004A4361" w:rsidRDefault="004A4361" w:rsidP="004A436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244046">
              <w:rPr>
                <w:rFonts w:eastAsia="Calibri" w:cs="Times New Roman"/>
              </w:rPr>
              <w:t>3.</w:t>
            </w:r>
            <w:r w:rsidRPr="004A4361">
              <w:rPr>
                <w:rFonts w:eastAsia="Calibri" w:cs="Times New Roman"/>
                <w:b w:val="0"/>
              </w:rPr>
              <w:t xml:space="preserve"> </w:t>
            </w:r>
            <w:r w:rsidRPr="00331342">
              <w:rPr>
                <w:rFonts w:eastAsia="Calibri" w:cs="Times New Roman"/>
              </w:rPr>
              <w:t>Impulsar proyectos de innovación y de i</w:t>
            </w:r>
            <w:r w:rsidR="00244046" w:rsidRPr="00331342">
              <w:rPr>
                <w:rFonts w:eastAsia="Calibri" w:cs="Times New Roman"/>
              </w:rPr>
              <w:t>nversión</w:t>
            </w:r>
            <w:r w:rsidR="00244046">
              <w:rPr>
                <w:rFonts w:eastAsia="Calibri" w:cs="Times New Roman"/>
                <w:b w:val="0"/>
              </w:rPr>
              <w:t xml:space="preserve"> a través de la cooperación interregional</w:t>
            </w:r>
            <w:r w:rsidRPr="004A4361">
              <w:rPr>
                <w:rFonts w:eastAsia="Calibri" w:cs="Times New Roman"/>
                <w:b w:val="0"/>
              </w:rPr>
              <w:t xml:space="preserve"> de los agentes</w:t>
            </w:r>
            <w:r w:rsidR="00244046">
              <w:rPr>
                <w:rFonts w:eastAsia="Calibri" w:cs="Times New Roman"/>
                <w:b w:val="0"/>
              </w:rPr>
              <w:t xml:space="preserve"> principales</w:t>
            </w:r>
            <w:r w:rsidRPr="004A4361">
              <w:rPr>
                <w:rFonts w:eastAsia="Calibri" w:cs="Times New Roman"/>
                <w:b w:val="0"/>
              </w:rPr>
              <w:t xml:space="preserve"> de la innovación que trabajan fuera de las fronteras</w:t>
            </w:r>
          </w:p>
          <w:p w:rsidR="004A4361" w:rsidRPr="004A4361" w:rsidRDefault="004A4361" w:rsidP="004A436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244046">
              <w:rPr>
                <w:rFonts w:eastAsia="Calibri" w:cs="Times New Roman"/>
              </w:rPr>
              <w:t>4.</w:t>
            </w:r>
            <w:r w:rsidRPr="004A4361">
              <w:rPr>
                <w:rFonts w:eastAsia="Calibri" w:cs="Times New Roman"/>
                <w:b w:val="0"/>
              </w:rPr>
              <w:t xml:space="preserve"> Para que el </w:t>
            </w:r>
            <w:r w:rsidRPr="00331342">
              <w:rPr>
                <w:rFonts w:eastAsia="Calibri" w:cs="Times New Roman"/>
              </w:rPr>
              <w:t xml:space="preserve">desarrollo de las </w:t>
            </w:r>
            <w:r w:rsidR="00244046" w:rsidRPr="00331342">
              <w:rPr>
                <w:rFonts w:eastAsia="Calibri" w:cs="Times New Roman"/>
              </w:rPr>
              <w:t>vías</w:t>
            </w:r>
            <w:r w:rsidRPr="00331342">
              <w:rPr>
                <w:rFonts w:eastAsia="Calibri" w:cs="Times New Roman"/>
              </w:rPr>
              <w:t xml:space="preserve"> d</w:t>
            </w:r>
            <w:r w:rsidR="00244046" w:rsidRPr="00331342">
              <w:rPr>
                <w:rFonts w:eastAsia="Calibri" w:cs="Times New Roman"/>
              </w:rPr>
              <w:t>e inversión del proyecto</w:t>
            </w:r>
            <w:r w:rsidR="00244046">
              <w:rPr>
                <w:rFonts w:eastAsia="Calibri" w:cs="Times New Roman"/>
                <w:b w:val="0"/>
              </w:rPr>
              <w:t xml:space="preserve"> usando </w:t>
            </w:r>
            <w:r w:rsidRPr="004A4361">
              <w:rPr>
                <w:rFonts w:eastAsia="Calibri" w:cs="Times New Roman"/>
                <w:b w:val="0"/>
              </w:rPr>
              <w:t>economía de escala y alcance posible sólo a nivel de la UE</w:t>
            </w:r>
          </w:p>
          <w:p w:rsidR="004A4361" w:rsidRPr="004A4361" w:rsidRDefault="004A4361" w:rsidP="004A436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244046">
              <w:rPr>
                <w:rFonts w:eastAsia="Calibri" w:cs="Times New Roman"/>
              </w:rPr>
              <w:t>5.</w:t>
            </w:r>
            <w:r w:rsidRPr="004A4361">
              <w:rPr>
                <w:rFonts w:eastAsia="Calibri" w:cs="Times New Roman"/>
                <w:b w:val="0"/>
              </w:rPr>
              <w:t xml:space="preserve"> Para </w:t>
            </w:r>
            <w:r w:rsidRPr="00331342">
              <w:rPr>
                <w:rFonts w:eastAsia="Calibri" w:cs="Times New Roman"/>
              </w:rPr>
              <w:t>crear sinergias</w:t>
            </w:r>
            <w:r w:rsidRPr="004A4361">
              <w:rPr>
                <w:rFonts w:eastAsia="Calibri" w:cs="Times New Roman"/>
                <w:b w:val="0"/>
              </w:rPr>
              <w:t xml:space="preserve"> con otras autoridades regionales, nacionales y europeas</w:t>
            </w:r>
          </w:p>
          <w:p w:rsidR="004A4361" w:rsidRPr="004A4361" w:rsidRDefault="004A4361" w:rsidP="004A436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4A4361">
              <w:rPr>
                <w:rFonts w:eastAsia="Calibri" w:cs="Times New Roman"/>
                <w:b w:val="0"/>
              </w:rPr>
              <w:t xml:space="preserve">iniciativas (Horizonte 2020, COSME, EFSI </w:t>
            </w:r>
            <w:r w:rsidR="005D76F6" w:rsidRPr="004A4361">
              <w:rPr>
                <w:rFonts w:eastAsia="Calibri" w:cs="Times New Roman"/>
                <w:b w:val="0"/>
              </w:rPr>
              <w:t>etc.</w:t>
            </w:r>
            <w:r w:rsidRPr="004A4361">
              <w:rPr>
                <w:rFonts w:eastAsia="Calibri" w:cs="Times New Roman"/>
                <w:b w:val="0"/>
              </w:rPr>
              <w:t>)</w:t>
            </w:r>
          </w:p>
          <w:p w:rsidR="004A4361" w:rsidRPr="004A4361" w:rsidRDefault="004A4361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  <w:p w:rsidR="0047456E" w:rsidRDefault="00E3670C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>
              <w:rPr>
                <w:rFonts w:eastAsia="Calibri" w:cs="Times New Roman"/>
                <w:b w:val="0"/>
              </w:rPr>
              <w:t xml:space="preserve">En la plataforma de </w:t>
            </w:r>
            <w:hyperlink r:id="rId8" w:history="1">
              <w:r w:rsidR="00F41958" w:rsidRPr="000879E1">
                <w:rPr>
                  <w:rStyle w:val="Hipervnculo"/>
                  <w:rFonts w:eastAsia="Calibri" w:cs="Times New Roman"/>
                  <w:b w:val="0"/>
                  <w:bCs w:val="0"/>
                </w:rPr>
                <w:t>E</w:t>
              </w:r>
              <w:r w:rsidR="0047456E" w:rsidRPr="000879E1">
                <w:rPr>
                  <w:rStyle w:val="Hipervnculo"/>
                  <w:rFonts w:eastAsia="Calibri" w:cs="Times New Roman"/>
                  <w:b w:val="0"/>
                  <w:bCs w:val="0"/>
                </w:rPr>
                <w:t>strategias de especialización inteligente</w:t>
              </w:r>
            </w:hyperlink>
            <w:r w:rsidR="0047456E" w:rsidRPr="0047456E">
              <w:rPr>
                <w:rFonts w:eastAsia="Calibri" w:cs="Times New Roman"/>
                <w:b w:val="0"/>
              </w:rPr>
              <w:t xml:space="preserve"> pueden aprovechar</w:t>
            </w:r>
            <w:r>
              <w:rPr>
                <w:rFonts w:eastAsia="Calibri" w:cs="Times New Roman"/>
                <w:b w:val="0"/>
              </w:rPr>
              <w:t>se</w:t>
            </w:r>
            <w:r w:rsidR="0047456E" w:rsidRPr="0047456E">
              <w:rPr>
                <w:rFonts w:eastAsia="Calibri" w:cs="Times New Roman"/>
                <w:b w:val="0"/>
              </w:rPr>
              <w:t xml:space="preserve"> las numerosas oportunidades de un nuevo crecimiento para todas las regiones. La reunión de alto nivel se acelerará la puesta en marcha de asociaciones eficaces para la co-inversión entre las regiones </w:t>
            </w:r>
            <w:r w:rsidR="005C5992">
              <w:rPr>
                <w:rFonts w:eastAsia="Calibri" w:cs="Times New Roman"/>
                <w:b w:val="0"/>
              </w:rPr>
              <w:t>para</w:t>
            </w:r>
            <w:r w:rsidR="0047456E" w:rsidRPr="0047456E">
              <w:rPr>
                <w:rFonts w:eastAsia="Calibri" w:cs="Times New Roman"/>
                <w:b w:val="0"/>
              </w:rPr>
              <w:t xml:space="preserve"> cometer prioridades de especialización inteligente. Se mostrará el camino a seguir en el uso de las sinergias entre les diferentes mecanismos de financiación pública y privada para </w:t>
            </w:r>
            <w:r w:rsidR="000C4090">
              <w:rPr>
                <w:rFonts w:eastAsia="Calibri" w:cs="Times New Roman"/>
                <w:b w:val="0"/>
              </w:rPr>
              <w:t>apoyar las dinámicas de</w:t>
            </w:r>
            <w:r w:rsidR="0047456E" w:rsidRPr="0047456E">
              <w:rPr>
                <w:rFonts w:eastAsia="Calibri" w:cs="Times New Roman"/>
                <w:b w:val="0"/>
              </w:rPr>
              <w:t xml:space="preserve"> inversión.</w:t>
            </w:r>
            <w:r w:rsidR="001F015D">
              <w:rPr>
                <w:rFonts w:eastAsia="Calibri" w:cs="Times New Roman"/>
                <w:b w:val="0"/>
              </w:rPr>
              <w:t xml:space="preserve"> </w:t>
            </w:r>
          </w:p>
          <w:p w:rsidR="000C4090" w:rsidRDefault="000C4090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</w:p>
          <w:p w:rsidR="0013748F" w:rsidRDefault="0013748F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</w:p>
          <w:p w:rsidR="0047456E" w:rsidRPr="0047456E" w:rsidRDefault="0092146B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>
              <w:rPr>
                <w:rFonts w:eastAsia="Calibri" w:cs="Times New Roman"/>
                <w:b w:val="0"/>
              </w:rPr>
              <w:t>Al segundo día de evento</w:t>
            </w:r>
            <w:r w:rsidR="000879E1">
              <w:rPr>
                <w:rFonts w:eastAsia="Calibri" w:cs="Times New Roman"/>
                <w:b w:val="0"/>
              </w:rPr>
              <w:t>, se</w:t>
            </w:r>
            <w:r w:rsidR="000C4090">
              <w:rPr>
                <w:rFonts w:eastAsia="Calibri" w:cs="Times New Roman"/>
                <w:b w:val="0"/>
              </w:rPr>
              <w:t xml:space="preserve"> </w:t>
            </w:r>
            <w:r>
              <w:rPr>
                <w:rFonts w:eastAsia="Calibri" w:cs="Times New Roman"/>
                <w:b w:val="0"/>
              </w:rPr>
              <w:t>desarrolló</w:t>
            </w:r>
            <w:r w:rsidR="000C4090">
              <w:rPr>
                <w:rFonts w:eastAsia="Calibri" w:cs="Times New Roman"/>
                <w:b w:val="0"/>
              </w:rPr>
              <w:t xml:space="preserve"> un taller en el que se propusieron los temas de debate mediante una lluvia de ideas, para a</w:t>
            </w:r>
            <w:r>
              <w:rPr>
                <w:rFonts w:eastAsia="Calibri" w:cs="Times New Roman"/>
                <w:b w:val="0"/>
              </w:rPr>
              <w:t>sí la Comisión poder captar la especialización inteligente de las regiones abarcadas en tres campos</w:t>
            </w:r>
            <w:r w:rsidR="000C4090">
              <w:rPr>
                <w:rFonts w:eastAsia="Calibri" w:cs="Times New Roman"/>
                <w:b w:val="0"/>
              </w:rPr>
              <w:t xml:space="preserve">: </w:t>
            </w:r>
            <w:hyperlink r:id="rId9" w:history="1">
              <w:r w:rsidR="000879E1" w:rsidRPr="00DB3469">
                <w:rPr>
                  <w:rStyle w:val="Hipervnculo"/>
                  <w:rFonts w:eastAsia="Calibri" w:cs="Times New Roman"/>
                  <w:b w:val="0"/>
                  <w:bCs w:val="0"/>
                </w:rPr>
                <w:t>Modernización Industrial</w:t>
              </w:r>
            </w:hyperlink>
            <w:r w:rsidR="000879E1">
              <w:rPr>
                <w:rFonts w:eastAsia="Calibri" w:cs="Times New Roman"/>
                <w:b w:val="0"/>
              </w:rPr>
              <w:t xml:space="preserve">, </w:t>
            </w:r>
            <w:hyperlink r:id="rId10" w:history="1">
              <w:r w:rsidR="000879E1" w:rsidRPr="00DB3469">
                <w:rPr>
                  <w:rStyle w:val="Hipervnculo"/>
                  <w:rFonts w:eastAsia="Calibri" w:cs="Times New Roman"/>
                  <w:b w:val="0"/>
                  <w:bCs w:val="0"/>
                </w:rPr>
                <w:t>Agri-Food</w:t>
              </w:r>
            </w:hyperlink>
            <w:r w:rsidR="000879E1">
              <w:rPr>
                <w:rFonts w:eastAsia="Calibri" w:cs="Times New Roman"/>
                <w:b w:val="0"/>
              </w:rPr>
              <w:t xml:space="preserve"> o </w:t>
            </w:r>
            <w:hyperlink r:id="rId11" w:history="1">
              <w:r w:rsidR="000879E1" w:rsidRPr="00DB3469">
                <w:rPr>
                  <w:rStyle w:val="Hipervnculo"/>
                  <w:rFonts w:eastAsia="Calibri" w:cs="Times New Roman"/>
                  <w:b w:val="0"/>
                  <w:bCs w:val="0"/>
                </w:rPr>
                <w:t>Energía</w:t>
              </w:r>
            </w:hyperlink>
            <w:r w:rsidR="000879E1">
              <w:rPr>
                <w:rFonts w:eastAsia="Calibri" w:cs="Times New Roman"/>
                <w:b w:val="0"/>
              </w:rPr>
              <w:t xml:space="preserve">. </w:t>
            </w:r>
            <w:r>
              <w:rPr>
                <w:rFonts w:eastAsia="Calibri" w:cs="Times New Roman"/>
                <w:b w:val="0"/>
              </w:rPr>
              <w:t>Posibles líneas de trabajo que se propusieron dentro de estos campos fueron</w:t>
            </w:r>
            <w:r w:rsidR="003A038F">
              <w:rPr>
                <w:rFonts w:eastAsia="Calibri" w:cs="Times New Roman"/>
                <w:b w:val="0"/>
              </w:rPr>
              <w:t xml:space="preserve"> Sostenibilidad Inteligente, Eficiencia </w:t>
            </w:r>
            <w:r w:rsidR="00DB3469">
              <w:rPr>
                <w:rFonts w:eastAsia="Calibri" w:cs="Times New Roman"/>
                <w:b w:val="0"/>
              </w:rPr>
              <w:t>Energética</w:t>
            </w:r>
            <w:r w:rsidR="003A038F">
              <w:rPr>
                <w:rFonts w:eastAsia="Calibri" w:cs="Times New Roman"/>
                <w:b w:val="0"/>
              </w:rPr>
              <w:t xml:space="preserve">, </w:t>
            </w:r>
            <w:r w:rsidR="00DB3469">
              <w:rPr>
                <w:rFonts w:eastAsia="Calibri" w:cs="Times New Roman"/>
                <w:b w:val="0"/>
              </w:rPr>
              <w:t>Economía</w:t>
            </w:r>
            <w:r w:rsidR="003A038F">
              <w:rPr>
                <w:rFonts w:eastAsia="Calibri" w:cs="Times New Roman"/>
                <w:b w:val="0"/>
              </w:rPr>
              <w:t xml:space="preserve"> Circular, Cooperación hacía una </w:t>
            </w:r>
            <w:r w:rsidR="00DB3469">
              <w:rPr>
                <w:rFonts w:eastAsia="Calibri" w:cs="Times New Roman"/>
                <w:b w:val="0"/>
              </w:rPr>
              <w:t>industrialización</w:t>
            </w:r>
            <w:r w:rsidR="003A038F">
              <w:rPr>
                <w:rFonts w:eastAsia="Calibri" w:cs="Times New Roman"/>
                <w:b w:val="0"/>
              </w:rPr>
              <w:t xml:space="preserve"> emergente, </w:t>
            </w:r>
            <w:r w:rsidR="004626CE">
              <w:rPr>
                <w:rFonts w:eastAsia="Calibri" w:cs="Times New Roman"/>
                <w:b w:val="0"/>
              </w:rPr>
              <w:t>Materiales Inteligentes Sostenibles</w:t>
            </w:r>
            <w:r w:rsidR="00D324AE">
              <w:rPr>
                <w:rFonts w:eastAsia="Calibri" w:cs="Times New Roman"/>
                <w:b w:val="0"/>
              </w:rPr>
              <w:t xml:space="preserve"> o Novel </w:t>
            </w:r>
            <w:proofErr w:type="spellStart"/>
            <w:r w:rsidR="00D324AE">
              <w:rPr>
                <w:rFonts w:eastAsia="Calibri" w:cs="Times New Roman"/>
                <w:b w:val="0"/>
              </w:rPr>
              <w:t>Food</w:t>
            </w:r>
            <w:proofErr w:type="spellEnd"/>
            <w:r w:rsidR="003A038F">
              <w:rPr>
                <w:rFonts w:eastAsia="Calibri" w:cs="Times New Roman"/>
                <w:b w:val="0"/>
              </w:rPr>
              <w:t xml:space="preserve">. </w:t>
            </w:r>
            <w:r w:rsidR="00DB3469">
              <w:rPr>
                <w:rFonts w:eastAsia="Calibri" w:cs="Times New Roman"/>
                <w:b w:val="0"/>
              </w:rPr>
              <w:t>También participo</w:t>
            </w:r>
            <w:r w:rsidR="00413FE1">
              <w:rPr>
                <w:rFonts w:eastAsia="Calibri" w:cs="Times New Roman"/>
                <w:b w:val="0"/>
              </w:rPr>
              <w:t xml:space="preserve"> en el workshop</w:t>
            </w:r>
            <w:r w:rsidR="00C0786D">
              <w:rPr>
                <w:rFonts w:eastAsia="Calibri" w:cs="Times New Roman"/>
                <w:b w:val="0"/>
              </w:rPr>
              <w:t xml:space="preserve"> </w:t>
            </w:r>
            <w:hyperlink r:id="rId12" w:history="1">
              <w:proofErr w:type="spellStart"/>
              <w:r w:rsidR="00C0786D" w:rsidRPr="00C0786D">
                <w:rPr>
                  <w:rStyle w:val="Hipervnculo"/>
                  <w:rFonts w:eastAsia="Calibri" w:cs="Times New Roman"/>
                  <w:b w:val="0"/>
                  <w:bCs w:val="0"/>
                </w:rPr>
                <w:t>Vanguard</w:t>
              </w:r>
              <w:proofErr w:type="spellEnd"/>
              <w:r w:rsidR="00C0786D" w:rsidRPr="00C0786D">
                <w:rPr>
                  <w:rStyle w:val="Hipervnculo"/>
                  <w:rFonts w:eastAsia="Calibri" w:cs="Times New Roman"/>
                  <w:b w:val="0"/>
                  <w:bCs w:val="0"/>
                </w:rPr>
                <w:t xml:space="preserve"> </w:t>
              </w:r>
              <w:proofErr w:type="spellStart"/>
              <w:r w:rsidR="00C0786D" w:rsidRPr="00C0786D">
                <w:rPr>
                  <w:rStyle w:val="Hipervnculo"/>
                  <w:rFonts w:eastAsia="Calibri" w:cs="Times New Roman"/>
                  <w:b w:val="0"/>
                  <w:bCs w:val="0"/>
                </w:rPr>
                <w:t>Initiative</w:t>
              </w:r>
              <w:proofErr w:type="spellEnd"/>
            </w:hyperlink>
            <w:r w:rsidR="00C0786D">
              <w:rPr>
                <w:rFonts w:eastAsia="Calibri" w:cs="Times New Roman"/>
                <w:b w:val="0"/>
              </w:rPr>
              <w:t xml:space="preserve"> </w:t>
            </w:r>
            <w:r w:rsidR="004626CE">
              <w:rPr>
                <w:rFonts w:eastAsia="Calibri" w:cs="Times New Roman"/>
                <w:b w:val="0"/>
              </w:rPr>
              <w:t>comentando sus proyectos piloto</w:t>
            </w:r>
            <w:r w:rsidR="00C0786D">
              <w:rPr>
                <w:rFonts w:eastAsia="Calibri" w:cs="Times New Roman"/>
                <w:b w:val="0"/>
              </w:rPr>
              <w:t xml:space="preserve"> </w:t>
            </w:r>
            <w:r w:rsidR="00413FE1">
              <w:rPr>
                <w:rFonts w:eastAsia="Calibri" w:cs="Times New Roman"/>
                <w:b w:val="0"/>
              </w:rPr>
              <w:t>en</w:t>
            </w:r>
            <w:r w:rsidR="00C0786D">
              <w:rPr>
                <w:rFonts w:eastAsia="Calibri" w:cs="Times New Roman"/>
                <w:b w:val="0"/>
              </w:rPr>
              <w:t xml:space="preserve"> Bio-Economía, Impresión 3D o Energías Renovables</w:t>
            </w:r>
            <w:r w:rsidR="00413FE1">
              <w:rPr>
                <w:rFonts w:eastAsia="Calibri" w:cs="Times New Roman"/>
                <w:b w:val="0"/>
              </w:rPr>
              <w:t xml:space="preserve"> y su idea de participación entre regiones, existiendo una cooperación</w:t>
            </w:r>
            <w:r w:rsidR="00CE6137">
              <w:rPr>
                <w:rFonts w:eastAsia="Calibri" w:cs="Times New Roman"/>
                <w:b w:val="0"/>
              </w:rPr>
              <w:t>.</w:t>
            </w:r>
            <w:r w:rsidR="00413FE1">
              <w:rPr>
                <w:rFonts w:eastAsia="Calibri" w:cs="Times New Roman"/>
                <w:b w:val="0"/>
              </w:rPr>
              <w:t xml:space="preserve"> Por último, en los días hubo una exhibición de diferentes regiones e instituciones, donde mostraban su especialización inteligente. </w:t>
            </w:r>
            <w:hyperlink r:id="rId13" w:history="1">
              <w:r w:rsidR="00413FE1" w:rsidRPr="00413FE1">
                <w:rPr>
                  <w:rStyle w:val="Hipervnculo"/>
                  <w:rFonts w:cs="Segoe UI"/>
                  <w:b w:val="0"/>
                  <w:bCs w:val="0"/>
                  <w:sz w:val="22"/>
                  <w:szCs w:val="22"/>
                </w:rPr>
                <w:t>Lista de expositores</w:t>
              </w:r>
            </w:hyperlink>
          </w:p>
          <w:p w:rsidR="00F57B62" w:rsidRPr="00385E62" w:rsidRDefault="00F57B62" w:rsidP="0047456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Ver </w:t>
      </w:r>
      <w:proofErr w:type="spellStart"/>
      <w:r w:rsidRPr="00F57B62">
        <w:rPr>
          <w:rFonts w:ascii="Calibri" w:eastAsia="Calibri" w:hAnsi="Calibri" w:cs="Times New Roman"/>
          <w:b/>
          <w:sz w:val="24"/>
          <w:szCs w:val="24"/>
        </w:rPr>
        <w:t>info</w:t>
      </w:r>
      <w:proofErr w:type="spellEnd"/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 completa en:</w:t>
      </w:r>
    </w:p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E866BE" w:rsidRDefault="00795E84" w:rsidP="00EF1090">
      <w:pPr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513433">
        <w:rPr>
          <w:lang w:val="es-ES_tradnl"/>
        </w:rPr>
        <w:t>Enlace principal</w:t>
      </w:r>
      <w:r w:rsidR="00526957" w:rsidRPr="00513433">
        <w:rPr>
          <w:lang w:val="es-ES_tradnl"/>
        </w:rPr>
        <w:t>, información y consejos</w:t>
      </w:r>
      <w:r>
        <w:rPr>
          <w:lang w:val="es-ES_tradnl"/>
        </w:rPr>
        <w:t xml:space="preserve">- </w:t>
      </w:r>
      <w:hyperlink r:id="rId14" w:history="1">
        <w:r w:rsidRPr="00CD05F5">
          <w:rPr>
            <w:rStyle w:val="Hipervnculo"/>
            <w:rFonts w:ascii="Segoe UI" w:hAnsi="Segoe UI" w:cs="Segoe UI"/>
            <w:sz w:val="20"/>
            <w:szCs w:val="20"/>
          </w:rPr>
          <w:t>http://ec.europa.eu/regional_policy/en/conferences/smart-regions/</w:t>
        </w:r>
      </w:hyperlink>
    </w:p>
    <w:p w:rsidR="00795E84" w:rsidRDefault="00795E84" w:rsidP="00EF1090">
      <w:pPr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513433">
        <w:rPr>
          <w:rFonts w:cs="Segoe UI"/>
          <w:color w:val="000000"/>
        </w:rPr>
        <w:t>Diapositivas del evento</w:t>
      </w:r>
      <w:r>
        <w:rPr>
          <w:rFonts w:ascii="Segoe UI" w:hAnsi="Segoe UI" w:cs="Segoe UI"/>
          <w:color w:val="000000"/>
          <w:sz w:val="20"/>
          <w:szCs w:val="20"/>
        </w:rPr>
        <w:t xml:space="preserve">- </w:t>
      </w:r>
      <w:hyperlink r:id="rId15" w:history="1">
        <w:r w:rsidRPr="00CD05F5">
          <w:rPr>
            <w:rStyle w:val="Hipervnculo"/>
            <w:rFonts w:ascii="Segoe UI" w:hAnsi="Segoe UI" w:cs="Segoe UI"/>
            <w:sz w:val="20"/>
            <w:szCs w:val="20"/>
          </w:rPr>
          <w:t>http://ec.europa.eu/regional_policy/en/conferences/smart-regions/agenda/</w:t>
        </w:r>
      </w:hyperlink>
    </w:p>
    <w:p w:rsidR="00F61DEE" w:rsidRPr="00413FE1" w:rsidRDefault="00795E84" w:rsidP="00EF1090">
      <w:pPr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513433">
        <w:rPr>
          <w:rFonts w:cs="Segoe UI"/>
          <w:color w:val="000000"/>
        </w:rPr>
        <w:t xml:space="preserve">Videos </w:t>
      </w:r>
      <w:r w:rsidR="00F61DEE" w:rsidRPr="00513433">
        <w:rPr>
          <w:rFonts w:cs="Segoe UI"/>
          <w:color w:val="000000"/>
        </w:rPr>
        <w:t>de las conferencias de Smart Regions (abrir con navegador Internet Explorer)-</w:t>
      </w:r>
      <w:r w:rsidR="00F61DEE">
        <w:rPr>
          <w:rFonts w:ascii="Segoe UI" w:hAnsi="Segoe UI" w:cs="Segoe UI"/>
          <w:color w:val="000000"/>
          <w:sz w:val="20"/>
          <w:szCs w:val="20"/>
        </w:rPr>
        <w:t xml:space="preserve"> </w:t>
      </w:r>
      <w:bookmarkStart w:id="0" w:name="_GoBack"/>
      <w:bookmarkEnd w:id="0"/>
      <w:r w:rsidR="006D73A3">
        <w:fldChar w:fldCharType="begin"/>
      </w:r>
      <w:r w:rsidR="006D73A3">
        <w:instrText xml:space="preserve"> HYPERLINK "https://webcasting.streamdis.eu/Mediasite/Catalog/Full/5672a02523bb4c7e9a14606b7</w:instrText>
      </w:r>
      <w:r w:rsidR="006D73A3">
        <w:instrText xml:space="preserve">7173ce621" </w:instrText>
      </w:r>
      <w:r w:rsidR="006D73A3">
        <w:fldChar w:fldCharType="separate"/>
      </w:r>
      <w:r w:rsidR="00F61DEE" w:rsidRPr="00CD05F5">
        <w:rPr>
          <w:rStyle w:val="Hipervnculo"/>
          <w:rFonts w:ascii="Segoe UI" w:hAnsi="Segoe UI" w:cs="Segoe UI"/>
          <w:sz w:val="20"/>
          <w:szCs w:val="20"/>
        </w:rPr>
        <w:t>https://webcasting.streamdis.eu/Mediasite/Catalog/Full/5672a02523bb4c7e9a14606b77173ce621</w:t>
      </w:r>
      <w:r w:rsidR="006D73A3">
        <w:rPr>
          <w:rStyle w:val="Hipervnculo"/>
          <w:rFonts w:ascii="Segoe UI" w:hAnsi="Segoe UI" w:cs="Segoe UI"/>
          <w:sz w:val="20"/>
          <w:szCs w:val="20"/>
        </w:rPr>
        <w:fldChar w:fldCharType="end"/>
      </w:r>
    </w:p>
    <w:sectPr w:rsidR="00F61DEE" w:rsidRPr="00413FE1" w:rsidSect="00502A0C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A3" w:rsidRDefault="006D73A3">
      <w:pPr>
        <w:spacing w:after="0" w:line="240" w:lineRule="auto"/>
      </w:pPr>
      <w:r>
        <w:separator/>
      </w:r>
    </w:p>
  </w:endnote>
  <w:endnote w:type="continuationSeparator" w:id="0">
    <w:p w:rsidR="006D73A3" w:rsidRDefault="006D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Ind w:w="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3021"/>
      <w:gridCol w:w="3137"/>
    </w:tblGrid>
    <w:tr w:rsidR="00502A0C" w:rsidRPr="00E221CA" w:rsidTr="00502A0C">
      <w:tc>
        <w:tcPr>
          <w:tcW w:w="2881" w:type="dxa"/>
          <w:vAlign w:val="bottom"/>
        </w:tcPr>
        <w:p w:rsidR="00502A0C" w:rsidRPr="00F57B62" w:rsidRDefault="00992275" w:rsidP="00502A0C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Bruselako Delegazioa</w:t>
          </w:r>
        </w:p>
        <w:p w:rsidR="00502A0C" w:rsidRPr="00F57B62" w:rsidRDefault="00992275" w:rsidP="00502A0C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Delegation in Brussels</w:t>
          </w:r>
        </w:p>
      </w:tc>
      <w:tc>
        <w:tcPr>
          <w:tcW w:w="3021" w:type="dxa"/>
        </w:tcPr>
        <w:p w:rsidR="00502A0C" w:rsidRPr="002802E5" w:rsidRDefault="00992275" w:rsidP="00502A0C">
          <w:pPr>
            <w:pStyle w:val="Piedepgina1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eastAsia="es-ES"/>
            </w:rPr>
            <w:drawing>
              <wp:inline distT="0" distB="0" distL="0" distR="0" wp14:anchorId="42A3C5D2" wp14:editId="1FE8DFC2">
                <wp:extent cx="1781175" cy="489328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89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vAlign w:val="bottom"/>
        </w:tcPr>
        <w:p w:rsidR="00502A0C" w:rsidRPr="001225C5" w:rsidRDefault="00992275" w:rsidP="00502A0C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Délégation à Bruxelles</w:t>
          </w:r>
        </w:p>
        <w:p w:rsidR="00502A0C" w:rsidRPr="001225C5" w:rsidRDefault="00992275" w:rsidP="00502A0C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Delegación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 xml:space="preserve"> en </w:t>
          </w:r>
          <w:r>
            <w:rPr>
              <w:rFonts w:ascii="Arial" w:hAnsi="Arial" w:cs="Arial"/>
              <w:b/>
              <w:i/>
              <w:sz w:val="18"/>
              <w:szCs w:val="18"/>
              <w:lang w:val="fr-BE"/>
            </w:rPr>
            <w:t>B</w:t>
          </w: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ruselas</w:t>
          </w:r>
        </w:p>
      </w:tc>
    </w:tr>
  </w:tbl>
  <w:p w:rsidR="00502A0C" w:rsidRPr="004E04AE" w:rsidRDefault="00502A0C">
    <w:pPr>
      <w:pStyle w:val="Piedepgina1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A3" w:rsidRDefault="006D73A3">
      <w:pPr>
        <w:spacing w:after="0" w:line="240" w:lineRule="auto"/>
      </w:pPr>
      <w:r>
        <w:separator/>
      </w:r>
    </w:p>
  </w:footnote>
  <w:footnote w:type="continuationSeparator" w:id="0">
    <w:p w:rsidR="006D73A3" w:rsidRDefault="006D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502A0C" w:rsidTr="00502A0C">
      <w:tc>
        <w:tcPr>
          <w:tcW w:w="4322" w:type="dxa"/>
          <w:vAlign w:val="center"/>
        </w:tcPr>
        <w:p w:rsidR="00502A0C" w:rsidRPr="004E20C4" w:rsidRDefault="00992275" w:rsidP="00502A0C">
          <w:pPr>
            <w:pStyle w:val="Encabezado1"/>
            <w:rPr>
              <w:b/>
              <w:i/>
              <w:sz w:val="16"/>
              <w:szCs w:val="16"/>
            </w:rPr>
          </w:pPr>
          <w:r w:rsidRPr="004E20C4">
            <w:rPr>
              <w:b/>
              <w:i/>
              <w:sz w:val="16"/>
              <w:szCs w:val="16"/>
            </w:rPr>
            <w:t xml:space="preserve">Ficha resumen – </w:t>
          </w:r>
          <w:proofErr w:type="spellStart"/>
          <w:r w:rsidRPr="004E20C4">
            <w:rPr>
              <w:b/>
              <w:i/>
              <w:sz w:val="16"/>
              <w:szCs w:val="16"/>
            </w:rPr>
            <w:t>laburpena</w:t>
          </w:r>
          <w:proofErr w:type="spellEnd"/>
        </w:p>
      </w:tc>
      <w:tc>
        <w:tcPr>
          <w:tcW w:w="4322" w:type="dxa"/>
        </w:tcPr>
        <w:p w:rsidR="00502A0C" w:rsidRDefault="00502A0C" w:rsidP="00502A0C">
          <w:pPr>
            <w:pStyle w:val="Encabezado1"/>
            <w:ind w:left="2832"/>
          </w:pPr>
        </w:p>
      </w:tc>
    </w:tr>
  </w:tbl>
  <w:p w:rsidR="00502A0C" w:rsidRDefault="00992275" w:rsidP="00502A0C">
    <w:pPr>
      <w:pStyle w:val="Encabezado1"/>
      <w:jc w:val="right"/>
    </w:pPr>
    <w:r>
      <w:rPr>
        <w:noProof/>
        <w:lang w:eastAsia="es-ES"/>
      </w:rPr>
      <w:drawing>
        <wp:inline distT="0" distB="0" distL="0" distR="0" wp14:anchorId="3DF0BAC7" wp14:editId="573A29C0">
          <wp:extent cx="942975" cy="352425"/>
          <wp:effectExtent l="0" t="0" r="9525" b="9525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87"/>
    <w:multiLevelType w:val="hybridMultilevel"/>
    <w:tmpl w:val="4E5482B8"/>
    <w:lvl w:ilvl="0" w:tplc="226E61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0BB"/>
    <w:multiLevelType w:val="hybridMultilevel"/>
    <w:tmpl w:val="8ED62B5C"/>
    <w:lvl w:ilvl="0" w:tplc="619C22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273"/>
    <w:multiLevelType w:val="hybridMultilevel"/>
    <w:tmpl w:val="78908AE4"/>
    <w:lvl w:ilvl="0" w:tplc="812AA7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0D7D"/>
    <w:multiLevelType w:val="hybridMultilevel"/>
    <w:tmpl w:val="7CB228DC"/>
    <w:lvl w:ilvl="0" w:tplc="9EBC0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6341"/>
    <w:multiLevelType w:val="hybridMultilevel"/>
    <w:tmpl w:val="022837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4335F"/>
    <w:multiLevelType w:val="multilevel"/>
    <w:tmpl w:val="F0E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D4920"/>
    <w:multiLevelType w:val="hybridMultilevel"/>
    <w:tmpl w:val="9DAC5C6E"/>
    <w:lvl w:ilvl="0" w:tplc="9A203B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7457"/>
    <w:multiLevelType w:val="hybridMultilevel"/>
    <w:tmpl w:val="2EB4FA64"/>
    <w:lvl w:ilvl="0" w:tplc="44EEAA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11B0B"/>
    <w:multiLevelType w:val="multilevel"/>
    <w:tmpl w:val="412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24767"/>
    <w:multiLevelType w:val="hybridMultilevel"/>
    <w:tmpl w:val="0DCA5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742EE7"/>
    <w:multiLevelType w:val="multilevel"/>
    <w:tmpl w:val="214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66EFE"/>
    <w:multiLevelType w:val="multilevel"/>
    <w:tmpl w:val="89D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62"/>
    <w:rsid w:val="00012B66"/>
    <w:rsid w:val="00072787"/>
    <w:rsid w:val="00077409"/>
    <w:rsid w:val="000879E1"/>
    <w:rsid w:val="000979A4"/>
    <w:rsid w:val="000C4090"/>
    <w:rsid w:val="000C44D0"/>
    <w:rsid w:val="000C6186"/>
    <w:rsid w:val="00105170"/>
    <w:rsid w:val="001338C8"/>
    <w:rsid w:val="0013748F"/>
    <w:rsid w:val="00170DEF"/>
    <w:rsid w:val="001A1E46"/>
    <w:rsid w:val="001B7BFA"/>
    <w:rsid w:val="001C4426"/>
    <w:rsid w:val="001D24C6"/>
    <w:rsid w:val="001F015D"/>
    <w:rsid w:val="001F4DF5"/>
    <w:rsid w:val="002177CC"/>
    <w:rsid w:val="00221545"/>
    <w:rsid w:val="0022532F"/>
    <w:rsid w:val="00234D03"/>
    <w:rsid w:val="00244046"/>
    <w:rsid w:val="00251E4A"/>
    <w:rsid w:val="00274CCD"/>
    <w:rsid w:val="00275FB4"/>
    <w:rsid w:val="00296D47"/>
    <w:rsid w:val="002C5A5F"/>
    <w:rsid w:val="002C65B6"/>
    <w:rsid w:val="002E1586"/>
    <w:rsid w:val="002F38A2"/>
    <w:rsid w:val="00312A51"/>
    <w:rsid w:val="00313382"/>
    <w:rsid w:val="003165FB"/>
    <w:rsid w:val="00327F3A"/>
    <w:rsid w:val="00331342"/>
    <w:rsid w:val="00337D2B"/>
    <w:rsid w:val="00372CCC"/>
    <w:rsid w:val="00385E62"/>
    <w:rsid w:val="003925BF"/>
    <w:rsid w:val="003A038F"/>
    <w:rsid w:val="003B0CB0"/>
    <w:rsid w:val="003E00C7"/>
    <w:rsid w:val="00413FE1"/>
    <w:rsid w:val="004626CE"/>
    <w:rsid w:val="0047456E"/>
    <w:rsid w:val="004A4361"/>
    <w:rsid w:val="004D1D28"/>
    <w:rsid w:val="00500186"/>
    <w:rsid w:val="00502A0C"/>
    <w:rsid w:val="00513433"/>
    <w:rsid w:val="00521B0A"/>
    <w:rsid w:val="00526957"/>
    <w:rsid w:val="00587539"/>
    <w:rsid w:val="005A3F0E"/>
    <w:rsid w:val="005A44E2"/>
    <w:rsid w:val="005A65DA"/>
    <w:rsid w:val="005C1F2E"/>
    <w:rsid w:val="005C5992"/>
    <w:rsid w:val="005D5172"/>
    <w:rsid w:val="005D76F6"/>
    <w:rsid w:val="00635E94"/>
    <w:rsid w:val="0066704B"/>
    <w:rsid w:val="006A6A4B"/>
    <w:rsid w:val="006D73A3"/>
    <w:rsid w:val="00731378"/>
    <w:rsid w:val="007371D5"/>
    <w:rsid w:val="0074276E"/>
    <w:rsid w:val="00771E86"/>
    <w:rsid w:val="00794CB6"/>
    <w:rsid w:val="00795E84"/>
    <w:rsid w:val="007B213D"/>
    <w:rsid w:val="007D5767"/>
    <w:rsid w:val="007D6208"/>
    <w:rsid w:val="007F6934"/>
    <w:rsid w:val="00807877"/>
    <w:rsid w:val="00841E05"/>
    <w:rsid w:val="008433AB"/>
    <w:rsid w:val="008521E4"/>
    <w:rsid w:val="008B6830"/>
    <w:rsid w:val="0092146B"/>
    <w:rsid w:val="00936F80"/>
    <w:rsid w:val="00963880"/>
    <w:rsid w:val="00973358"/>
    <w:rsid w:val="00992275"/>
    <w:rsid w:val="009B4596"/>
    <w:rsid w:val="00A00CB1"/>
    <w:rsid w:val="00A10539"/>
    <w:rsid w:val="00A37670"/>
    <w:rsid w:val="00A81D99"/>
    <w:rsid w:val="00A86128"/>
    <w:rsid w:val="00A901B2"/>
    <w:rsid w:val="00AA2C38"/>
    <w:rsid w:val="00AB6C81"/>
    <w:rsid w:val="00AF5BAF"/>
    <w:rsid w:val="00B0002C"/>
    <w:rsid w:val="00B14B1F"/>
    <w:rsid w:val="00B27626"/>
    <w:rsid w:val="00B556A7"/>
    <w:rsid w:val="00B71DF5"/>
    <w:rsid w:val="00BB3FBA"/>
    <w:rsid w:val="00BE0835"/>
    <w:rsid w:val="00C0786D"/>
    <w:rsid w:val="00C17B67"/>
    <w:rsid w:val="00C577A4"/>
    <w:rsid w:val="00CE6137"/>
    <w:rsid w:val="00CF478E"/>
    <w:rsid w:val="00D05366"/>
    <w:rsid w:val="00D11C77"/>
    <w:rsid w:val="00D324AE"/>
    <w:rsid w:val="00D44D0C"/>
    <w:rsid w:val="00D83639"/>
    <w:rsid w:val="00D86BC6"/>
    <w:rsid w:val="00DB3469"/>
    <w:rsid w:val="00DE4775"/>
    <w:rsid w:val="00E0098F"/>
    <w:rsid w:val="00E221CA"/>
    <w:rsid w:val="00E3670C"/>
    <w:rsid w:val="00E42496"/>
    <w:rsid w:val="00E44DC2"/>
    <w:rsid w:val="00E456E9"/>
    <w:rsid w:val="00E866BE"/>
    <w:rsid w:val="00EE0F3D"/>
    <w:rsid w:val="00EE2A18"/>
    <w:rsid w:val="00EF1090"/>
    <w:rsid w:val="00F00591"/>
    <w:rsid w:val="00F01168"/>
    <w:rsid w:val="00F07BEF"/>
    <w:rsid w:val="00F270BC"/>
    <w:rsid w:val="00F30DB9"/>
    <w:rsid w:val="00F41958"/>
    <w:rsid w:val="00F46617"/>
    <w:rsid w:val="00F57B62"/>
    <w:rsid w:val="00F61DEE"/>
    <w:rsid w:val="00F832D9"/>
    <w:rsid w:val="00FA7CD1"/>
    <w:rsid w:val="00FC76D4"/>
    <w:rsid w:val="00FD09EC"/>
    <w:rsid w:val="00FD36D1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9E830-F382-4148-972D-4D718B25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F57B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F57B62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F57B62"/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F57B62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Tablaconcuadrcula">
    <w:name w:val="Table Grid"/>
    <w:basedOn w:val="Tablanormal"/>
    <w:uiPriority w:val="59"/>
    <w:rsid w:val="00F5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F57B62"/>
  </w:style>
  <w:style w:type="paragraph" w:styleId="Piedepgina">
    <w:name w:val="footer"/>
    <w:basedOn w:val="Normal"/>
    <w:link w:val="Piedepgina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F57B62"/>
  </w:style>
  <w:style w:type="table" w:styleId="Cuadrculamedia1-nfasis1">
    <w:name w:val="Medium Grid 1 Accent 1"/>
    <w:basedOn w:val="Tablanormal"/>
    <w:uiPriority w:val="67"/>
    <w:rsid w:val="00F57B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51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638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3platform.jrc.ec.europa.eu/" TargetMode="External"/><Relationship Id="rId13" Type="http://schemas.openxmlformats.org/officeDocument/2006/relationships/hyperlink" Target="http://ec.europa.eu/regional_policy/en/conferences/smart-regions/exhibitio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priorities/jobs-growth-and-investment/investment-plan_en" TargetMode="External"/><Relationship Id="rId12" Type="http://schemas.openxmlformats.org/officeDocument/2006/relationships/hyperlink" Target="http://www.s3vanguardinitiative.e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3platform.jrc.ec.europa.eu/s3p-energ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c.europa.eu/regional_policy/en/conferences/smart-regions/agenda/" TargetMode="External"/><Relationship Id="rId10" Type="http://schemas.openxmlformats.org/officeDocument/2006/relationships/hyperlink" Target="http://s3platform.jrc.ec.europa.eu/-/agri-food-s3-platform-information-day?inheritRedirect=true&amp;redirect=%2Fagri-foo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3platform.jrc.ec.europa.eu/-/information-day-industrial-modernisation-s3-platform?inheritRedirect=true&amp;redirect=%2Findustrial-modernisation" TargetMode="External"/><Relationship Id="rId14" Type="http://schemas.openxmlformats.org/officeDocument/2006/relationships/hyperlink" Target="http://ec.europa.eu/regional_policy/en/conferences/smart-reg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FIGUEROA, Ana</dc:creator>
  <cp:keywords/>
  <dc:description/>
  <cp:lastModifiedBy>Becario NAVARRA (ELEXPE BASTIDA,Oscar</cp:lastModifiedBy>
  <cp:revision>11</cp:revision>
  <dcterms:created xsi:type="dcterms:W3CDTF">2016-01-29T14:13:00Z</dcterms:created>
  <dcterms:modified xsi:type="dcterms:W3CDTF">2016-06-08T10:31:00Z</dcterms:modified>
</cp:coreProperties>
</file>