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1"/>
        <w:tblW w:w="10173" w:type="dxa"/>
        <w:tblLook w:val="04A0" w:firstRow="1" w:lastRow="0" w:firstColumn="1" w:lastColumn="0" w:noHBand="0" w:noVBand="1"/>
      </w:tblPr>
      <w:tblGrid>
        <w:gridCol w:w="10173"/>
      </w:tblGrid>
      <w:tr w:rsidR="00F57B62" w:rsidRPr="00F57B62" w:rsidTr="00502A0C">
        <w:tc>
          <w:tcPr>
            <w:tcW w:w="10173" w:type="dxa"/>
          </w:tcPr>
          <w:p w:rsidR="00221545" w:rsidRPr="00221545" w:rsidRDefault="003A615B" w:rsidP="00221545">
            <w:pPr>
              <w:pBdr>
                <w:top w:val="single" w:sz="6" w:space="1" w:color="auto"/>
                <w:bottom w:val="single" w:sz="6" w:space="1" w:color="auto"/>
              </w:pBdr>
              <w:jc w:val="center"/>
              <w:rPr>
                <w:rFonts w:ascii="Calibri" w:eastAsia="Calibri" w:hAnsi="Calibri" w:cs="Times New Roman"/>
                <w:b/>
                <w:bCs/>
                <w:color w:val="4472C4"/>
                <w:sz w:val="36"/>
                <w:szCs w:val="36"/>
              </w:rPr>
            </w:pPr>
            <w:r>
              <w:rPr>
                <w:rFonts w:ascii="Calibri" w:eastAsia="Calibri" w:hAnsi="Calibri" w:cs="Times New Roman"/>
                <w:b/>
                <w:bCs/>
                <w:color w:val="4472C4"/>
                <w:sz w:val="36"/>
                <w:szCs w:val="36"/>
              </w:rPr>
              <w:t xml:space="preserve">¿QUÉ ES LA </w:t>
            </w:r>
            <w:r w:rsidR="002C42BD">
              <w:rPr>
                <w:rFonts w:ascii="Calibri" w:eastAsia="Calibri" w:hAnsi="Calibri" w:cs="Times New Roman"/>
                <w:b/>
                <w:bCs/>
                <w:color w:val="4472C4"/>
                <w:sz w:val="36"/>
                <w:szCs w:val="36"/>
              </w:rPr>
              <w:t>EIP</w:t>
            </w:r>
            <w:r>
              <w:rPr>
                <w:rFonts w:ascii="Calibri" w:eastAsia="Calibri" w:hAnsi="Calibri" w:cs="Times New Roman"/>
                <w:b/>
                <w:bCs/>
                <w:color w:val="4472C4"/>
                <w:sz w:val="36"/>
                <w:szCs w:val="36"/>
              </w:rPr>
              <w:t>? (EUROPEAN INNOVATION PARTNERSHIP)</w:t>
            </w:r>
            <w:r w:rsidR="00012B66">
              <w:rPr>
                <w:rFonts w:ascii="Calibri" w:eastAsia="Calibri" w:hAnsi="Calibri" w:cs="Times New Roman"/>
                <w:b/>
                <w:bCs/>
                <w:color w:val="4472C4"/>
                <w:sz w:val="36"/>
                <w:szCs w:val="36"/>
              </w:rPr>
              <w:t>.</w:t>
            </w:r>
          </w:p>
          <w:p w:rsidR="00F57B62" w:rsidRPr="00F57B62" w:rsidRDefault="00F57B62" w:rsidP="00E0098F">
            <w:pPr>
              <w:pBdr>
                <w:top w:val="single" w:sz="6" w:space="1" w:color="auto"/>
                <w:bottom w:val="single" w:sz="6" w:space="1" w:color="auto"/>
              </w:pBdr>
              <w:jc w:val="center"/>
              <w:rPr>
                <w:rFonts w:ascii="Calibri" w:eastAsia="Calibri" w:hAnsi="Calibri" w:cs="Times New Roman"/>
                <w:b/>
                <w:color w:val="ED7D31"/>
                <w:sz w:val="36"/>
                <w:szCs w:val="36"/>
              </w:rPr>
            </w:pPr>
            <w:r w:rsidRPr="00F57B62">
              <w:rPr>
                <w:rFonts w:ascii="Calibri" w:eastAsia="Calibri" w:hAnsi="Calibri" w:cs="Times New Roman"/>
                <w:b/>
                <w:color w:val="4472C4"/>
                <w:sz w:val="36"/>
                <w:szCs w:val="36"/>
              </w:rPr>
              <w:t>- FICHA TÉCNICA</w:t>
            </w:r>
          </w:p>
        </w:tc>
      </w:tr>
    </w:tbl>
    <w:p w:rsidR="00F57B62" w:rsidRPr="00F57B62" w:rsidRDefault="00F57B62" w:rsidP="00F57B62">
      <w:pPr>
        <w:pBdr>
          <w:top w:val="single" w:sz="6" w:space="1" w:color="auto"/>
          <w:bottom w:val="single" w:sz="6" w:space="1" w:color="auto"/>
        </w:pBdr>
        <w:spacing w:after="0" w:line="240" w:lineRule="auto"/>
        <w:rPr>
          <w:rFonts w:ascii="Calibri" w:eastAsia="Calibri" w:hAnsi="Calibri" w:cs="Times New Roman"/>
          <w:sz w:val="24"/>
          <w:szCs w:val="24"/>
        </w:rPr>
      </w:pPr>
    </w:p>
    <w:tbl>
      <w:tblPr>
        <w:tblStyle w:val="Cuadrculamedia1-nfasis11"/>
        <w:tblW w:w="10173" w:type="dxa"/>
        <w:tblLook w:val="04A0" w:firstRow="1" w:lastRow="0" w:firstColumn="1" w:lastColumn="0" w:noHBand="0" w:noVBand="1"/>
      </w:tblPr>
      <w:tblGrid>
        <w:gridCol w:w="1809"/>
        <w:gridCol w:w="8364"/>
      </w:tblGrid>
      <w:tr w:rsidR="00F57B62" w:rsidRPr="0037744E" w:rsidTr="00502A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57B62" w:rsidRPr="0037744E" w:rsidRDefault="0022532F" w:rsidP="00F57B62">
            <w:pPr>
              <w:rPr>
                <w:rFonts w:ascii="Calibri" w:eastAsia="Calibri" w:hAnsi="Calibri" w:cs="Times New Roman"/>
              </w:rPr>
            </w:pPr>
            <w:r w:rsidRPr="0037744E">
              <w:rPr>
                <w:rFonts w:ascii="Calibri" w:eastAsia="Calibri" w:hAnsi="Calibri" w:cs="Times New Roman"/>
              </w:rPr>
              <w:t>RESUMEN</w:t>
            </w:r>
          </w:p>
        </w:tc>
        <w:tc>
          <w:tcPr>
            <w:tcW w:w="8364" w:type="dxa"/>
          </w:tcPr>
          <w:p w:rsidR="00857F06" w:rsidRPr="003C6B98" w:rsidRDefault="00857F06" w:rsidP="003A615B">
            <w:pPr>
              <w:jc w:val="both"/>
              <w:cnfStyle w:val="100000000000" w:firstRow="1" w:lastRow="0" w:firstColumn="0" w:lastColumn="0" w:oddVBand="0" w:evenVBand="0" w:oddHBand="0" w:evenHBand="0" w:firstRowFirstColumn="0" w:firstRowLastColumn="0" w:lastRowFirstColumn="0" w:lastRowLastColumn="0"/>
              <w:rPr>
                <w:sz w:val="22"/>
                <w:szCs w:val="22"/>
              </w:rPr>
            </w:pPr>
            <w:r w:rsidRPr="003C6B98">
              <w:rPr>
                <w:sz w:val="22"/>
                <w:szCs w:val="22"/>
              </w:rPr>
              <w:t xml:space="preserve">¿Qué son los </w:t>
            </w:r>
            <w:proofErr w:type="spellStart"/>
            <w:r w:rsidRPr="003C6B98">
              <w:rPr>
                <w:sz w:val="22"/>
                <w:szCs w:val="22"/>
              </w:rPr>
              <w:t>EIPs</w:t>
            </w:r>
            <w:proofErr w:type="spellEnd"/>
            <w:r w:rsidRPr="003C6B98">
              <w:rPr>
                <w:sz w:val="22"/>
                <w:szCs w:val="22"/>
              </w:rPr>
              <w:t>?</w:t>
            </w:r>
          </w:p>
          <w:p w:rsidR="002F60EB" w:rsidRPr="003C6B98" w:rsidRDefault="002F60EB" w:rsidP="003A615B">
            <w:pPr>
              <w:jc w:val="both"/>
              <w:cnfStyle w:val="100000000000" w:firstRow="1" w:lastRow="0" w:firstColumn="0" w:lastColumn="0" w:oddVBand="0" w:evenVBand="0" w:oddHBand="0" w:evenHBand="0" w:firstRowFirstColumn="0" w:firstRowLastColumn="0" w:lastRowFirstColumn="0" w:lastRowLastColumn="0"/>
              <w:rPr>
                <w:sz w:val="22"/>
                <w:szCs w:val="22"/>
              </w:rPr>
            </w:pPr>
          </w:p>
          <w:p w:rsidR="0037744E" w:rsidRPr="003C6B98" w:rsidRDefault="0037744E" w:rsidP="003A615B">
            <w:pPr>
              <w:jc w:val="both"/>
              <w:cnfStyle w:val="100000000000" w:firstRow="1" w:lastRow="0" w:firstColumn="0" w:lastColumn="0" w:oddVBand="0" w:evenVBand="0" w:oddHBand="0" w:evenHBand="0" w:firstRowFirstColumn="0" w:firstRowLastColumn="0" w:lastRowFirstColumn="0" w:lastRowLastColumn="0"/>
              <w:rPr>
                <w:b w:val="0"/>
                <w:sz w:val="22"/>
                <w:szCs w:val="22"/>
              </w:rPr>
            </w:pPr>
            <w:r w:rsidRPr="003C6B98">
              <w:rPr>
                <w:b w:val="0"/>
                <w:sz w:val="22"/>
                <w:szCs w:val="22"/>
              </w:rPr>
              <w:t xml:space="preserve">Los </w:t>
            </w:r>
            <w:proofErr w:type="spellStart"/>
            <w:r w:rsidRPr="003C6B98">
              <w:rPr>
                <w:b w:val="0"/>
                <w:sz w:val="22"/>
                <w:szCs w:val="22"/>
              </w:rPr>
              <w:t>EIPs</w:t>
            </w:r>
            <w:proofErr w:type="spellEnd"/>
            <w:r w:rsidRPr="003C6B98">
              <w:rPr>
                <w:b w:val="0"/>
                <w:sz w:val="22"/>
                <w:szCs w:val="22"/>
              </w:rPr>
              <w:t xml:space="preserve">, </w:t>
            </w:r>
            <w:proofErr w:type="spellStart"/>
            <w:r w:rsidRPr="003C6B98">
              <w:rPr>
                <w:b w:val="0"/>
                <w:sz w:val="22"/>
                <w:szCs w:val="22"/>
              </w:rPr>
              <w:t>Partenariados</w:t>
            </w:r>
            <w:proofErr w:type="spellEnd"/>
            <w:r w:rsidRPr="003C6B98">
              <w:rPr>
                <w:b w:val="0"/>
                <w:sz w:val="22"/>
                <w:szCs w:val="22"/>
              </w:rPr>
              <w:t xml:space="preserve"> Europeos de la Innovación, son acuerdos de cooperación impulsados por la Comisión Europea. Se crean, a iniciativa de la Comisión en 2010. Actúan a través de toda la cadena de investigación e innovación, y reúne a todos los actores pertinentes a nivel de la UE, nacionales y regionales con el fin de: </w:t>
            </w:r>
          </w:p>
          <w:p w:rsidR="0037744E" w:rsidRPr="003C6B98" w:rsidRDefault="0037744E" w:rsidP="003A615B">
            <w:pPr>
              <w:jc w:val="both"/>
              <w:cnfStyle w:val="100000000000" w:firstRow="1" w:lastRow="0" w:firstColumn="0" w:lastColumn="0" w:oddVBand="0" w:evenVBand="0" w:oddHBand="0" w:evenHBand="0" w:firstRowFirstColumn="0" w:firstRowLastColumn="0" w:lastRowFirstColumn="0" w:lastRowLastColumn="0"/>
              <w:rPr>
                <w:b w:val="0"/>
                <w:sz w:val="22"/>
                <w:szCs w:val="22"/>
              </w:rPr>
            </w:pPr>
          </w:p>
          <w:p w:rsidR="0037744E" w:rsidRPr="003C6B98" w:rsidRDefault="0037744E" w:rsidP="003A615B">
            <w:pPr>
              <w:pStyle w:val="Prrafodelista"/>
              <w:numPr>
                <w:ilvl w:val="0"/>
                <w:numId w:val="13"/>
              </w:numPr>
              <w:jc w:val="both"/>
              <w:cnfStyle w:val="100000000000" w:firstRow="1" w:lastRow="0" w:firstColumn="0" w:lastColumn="0" w:oddVBand="0" w:evenVBand="0" w:oddHBand="0" w:evenHBand="0" w:firstRowFirstColumn="0" w:firstRowLastColumn="0" w:lastRowFirstColumn="0" w:lastRowLastColumn="0"/>
              <w:rPr>
                <w:b w:val="0"/>
                <w:sz w:val="22"/>
                <w:szCs w:val="22"/>
              </w:rPr>
            </w:pPr>
            <w:r w:rsidRPr="003C6B98">
              <w:rPr>
                <w:b w:val="0"/>
                <w:sz w:val="22"/>
                <w:szCs w:val="22"/>
              </w:rPr>
              <w:t xml:space="preserve">intensificar los esfuerzos de investigación y desarrollo; </w:t>
            </w:r>
          </w:p>
          <w:p w:rsidR="0037744E" w:rsidRPr="003C6B98" w:rsidRDefault="0037744E" w:rsidP="003A615B">
            <w:pPr>
              <w:pStyle w:val="Prrafodelista"/>
              <w:numPr>
                <w:ilvl w:val="0"/>
                <w:numId w:val="13"/>
              </w:numPr>
              <w:jc w:val="both"/>
              <w:cnfStyle w:val="100000000000" w:firstRow="1" w:lastRow="0" w:firstColumn="0" w:lastColumn="0" w:oddVBand="0" w:evenVBand="0" w:oddHBand="0" w:evenHBand="0" w:firstRowFirstColumn="0" w:firstRowLastColumn="0" w:lastRowFirstColumn="0" w:lastRowLastColumn="0"/>
              <w:rPr>
                <w:b w:val="0"/>
                <w:sz w:val="22"/>
                <w:szCs w:val="22"/>
              </w:rPr>
            </w:pPr>
            <w:r w:rsidRPr="003C6B98">
              <w:rPr>
                <w:b w:val="0"/>
                <w:sz w:val="22"/>
                <w:szCs w:val="22"/>
              </w:rPr>
              <w:t xml:space="preserve">coordinar las inversiones en la demostración y proyectos piloto; </w:t>
            </w:r>
          </w:p>
          <w:p w:rsidR="0037744E" w:rsidRPr="003C6B98" w:rsidRDefault="0037744E" w:rsidP="003A615B">
            <w:pPr>
              <w:pStyle w:val="Prrafodelista"/>
              <w:numPr>
                <w:ilvl w:val="0"/>
                <w:numId w:val="13"/>
              </w:numPr>
              <w:jc w:val="both"/>
              <w:cnfStyle w:val="100000000000" w:firstRow="1" w:lastRow="0" w:firstColumn="0" w:lastColumn="0" w:oddVBand="0" w:evenVBand="0" w:oddHBand="0" w:evenHBand="0" w:firstRowFirstColumn="0" w:firstRowLastColumn="0" w:lastRowFirstColumn="0" w:lastRowLastColumn="0"/>
              <w:rPr>
                <w:b w:val="0"/>
                <w:sz w:val="22"/>
                <w:szCs w:val="22"/>
              </w:rPr>
            </w:pPr>
            <w:r w:rsidRPr="003C6B98">
              <w:rPr>
                <w:b w:val="0"/>
                <w:sz w:val="22"/>
                <w:szCs w:val="22"/>
              </w:rPr>
              <w:t xml:space="preserve">previsión y seguimiento de cualquier regulación y normas necesarias;  </w:t>
            </w:r>
          </w:p>
          <w:p w:rsidR="0037744E" w:rsidRPr="003C6B98" w:rsidRDefault="0037744E" w:rsidP="003A615B">
            <w:pPr>
              <w:pStyle w:val="Prrafodelista"/>
              <w:numPr>
                <w:ilvl w:val="0"/>
                <w:numId w:val="13"/>
              </w:numPr>
              <w:jc w:val="both"/>
              <w:cnfStyle w:val="100000000000" w:firstRow="1" w:lastRow="0" w:firstColumn="0" w:lastColumn="0" w:oddVBand="0" w:evenVBand="0" w:oddHBand="0" w:evenHBand="0" w:firstRowFirstColumn="0" w:firstRowLastColumn="0" w:lastRowFirstColumn="0" w:lastRowLastColumn="0"/>
              <w:rPr>
                <w:b w:val="0"/>
                <w:sz w:val="22"/>
                <w:szCs w:val="22"/>
              </w:rPr>
            </w:pPr>
            <w:r w:rsidRPr="003C6B98">
              <w:rPr>
                <w:b w:val="0"/>
                <w:sz w:val="22"/>
                <w:szCs w:val="22"/>
              </w:rPr>
              <w:t>movilizar la «demanda», en particular mediante una contratación pública mejor coordinada para garantizar la rápida introducción en el mercado de los grandes avances. En lugar de dar esos pasos de manera independiente, como ocurre ahora, el objetivo de las asociaciones de innovación será diseñar y llevar a cabo las actividades en paralelo para reducir el tiempo que transcurre entre la concepción de una idea y su introducción en el mercado.</w:t>
            </w:r>
          </w:p>
          <w:p w:rsidR="0037744E" w:rsidRPr="003C6B98" w:rsidRDefault="002F60EB" w:rsidP="003A615B">
            <w:pPr>
              <w:jc w:val="both"/>
              <w:cnfStyle w:val="100000000000" w:firstRow="1" w:lastRow="0" w:firstColumn="0" w:lastColumn="0" w:oddVBand="0" w:evenVBand="0" w:oddHBand="0" w:evenHBand="0" w:firstRowFirstColumn="0" w:firstRowLastColumn="0" w:lastRowFirstColumn="0" w:lastRowLastColumn="0"/>
              <w:rPr>
                <w:sz w:val="22"/>
                <w:szCs w:val="22"/>
              </w:rPr>
            </w:pPr>
            <w:r w:rsidRPr="003C6B98">
              <w:rPr>
                <w:sz w:val="22"/>
                <w:szCs w:val="22"/>
              </w:rPr>
              <w:t xml:space="preserve">¿Qué se quiere conseguir con los </w:t>
            </w:r>
            <w:proofErr w:type="spellStart"/>
            <w:r w:rsidRPr="003C6B98">
              <w:rPr>
                <w:sz w:val="22"/>
                <w:szCs w:val="22"/>
              </w:rPr>
              <w:t>EIPs</w:t>
            </w:r>
            <w:proofErr w:type="spellEnd"/>
            <w:r w:rsidRPr="003C6B98">
              <w:rPr>
                <w:sz w:val="22"/>
                <w:szCs w:val="22"/>
              </w:rPr>
              <w:t>?</w:t>
            </w:r>
          </w:p>
          <w:p w:rsidR="002F60EB" w:rsidRPr="003C6B98" w:rsidRDefault="002F60EB" w:rsidP="003A615B">
            <w:pPr>
              <w:jc w:val="both"/>
              <w:cnfStyle w:val="100000000000" w:firstRow="1" w:lastRow="0" w:firstColumn="0" w:lastColumn="0" w:oddVBand="0" w:evenVBand="0" w:oddHBand="0" w:evenHBand="0" w:firstRowFirstColumn="0" w:firstRowLastColumn="0" w:lastRowFirstColumn="0" w:lastRowLastColumn="0"/>
              <w:rPr>
                <w:sz w:val="22"/>
                <w:szCs w:val="22"/>
              </w:rPr>
            </w:pPr>
          </w:p>
          <w:p w:rsidR="0037744E" w:rsidRPr="003C6B98" w:rsidRDefault="0037744E" w:rsidP="003A615B">
            <w:pPr>
              <w:jc w:val="both"/>
              <w:cnfStyle w:val="100000000000" w:firstRow="1" w:lastRow="0" w:firstColumn="0" w:lastColumn="0" w:oddVBand="0" w:evenVBand="0" w:oddHBand="0" w:evenHBand="0" w:firstRowFirstColumn="0" w:firstRowLastColumn="0" w:lastRowFirstColumn="0" w:lastRowLastColumn="0"/>
              <w:rPr>
                <w:b w:val="0"/>
                <w:sz w:val="22"/>
                <w:szCs w:val="22"/>
              </w:rPr>
            </w:pPr>
            <w:r w:rsidRPr="003C6B98">
              <w:rPr>
                <w:sz w:val="22"/>
                <w:szCs w:val="22"/>
              </w:rPr>
              <w:t>Las EIP tienen como objetivo el optimizar, simplificar y coordinar mejor los instrumentos e iniciativas existentes</w:t>
            </w:r>
            <w:r w:rsidRPr="003C6B98">
              <w:rPr>
                <w:b w:val="0"/>
                <w:sz w:val="22"/>
                <w:szCs w:val="22"/>
              </w:rPr>
              <w:t xml:space="preserve"> y complementarlos con nuevas acciones cuando sea necesario. Esto debería hacer que sea más fácil para los socios la cooperación, así como lograr mejores y más rápidos resultados. </w:t>
            </w:r>
          </w:p>
          <w:p w:rsidR="0037744E" w:rsidRPr="003C6B98" w:rsidRDefault="0037744E" w:rsidP="003A615B">
            <w:pPr>
              <w:jc w:val="both"/>
              <w:cnfStyle w:val="100000000000" w:firstRow="1" w:lastRow="0" w:firstColumn="0" w:lastColumn="0" w:oddVBand="0" w:evenVBand="0" w:oddHBand="0" w:evenHBand="0" w:firstRowFirstColumn="0" w:firstRowLastColumn="0" w:lastRowFirstColumn="0" w:lastRowLastColumn="0"/>
              <w:rPr>
                <w:b w:val="0"/>
                <w:sz w:val="22"/>
                <w:szCs w:val="22"/>
              </w:rPr>
            </w:pPr>
          </w:p>
          <w:p w:rsidR="0037744E" w:rsidRPr="003C6B98" w:rsidRDefault="0037744E" w:rsidP="003A615B">
            <w:pPr>
              <w:jc w:val="both"/>
              <w:cnfStyle w:val="100000000000" w:firstRow="1" w:lastRow="0" w:firstColumn="0" w:lastColumn="0" w:oddVBand="0" w:evenVBand="0" w:oddHBand="0" w:evenHBand="0" w:firstRowFirstColumn="0" w:firstRowLastColumn="0" w:lastRowFirstColumn="0" w:lastRowLastColumn="0"/>
              <w:rPr>
                <w:b w:val="0"/>
                <w:sz w:val="22"/>
                <w:szCs w:val="22"/>
              </w:rPr>
            </w:pPr>
            <w:r w:rsidRPr="003C6B98">
              <w:rPr>
                <w:b w:val="0"/>
                <w:sz w:val="22"/>
                <w:szCs w:val="22"/>
              </w:rPr>
              <w:t xml:space="preserve">Las EIP </w:t>
            </w:r>
            <w:r w:rsidRPr="003C6B98">
              <w:rPr>
                <w:sz w:val="22"/>
                <w:szCs w:val="22"/>
              </w:rPr>
              <w:t>se ponen en marcha sólo en áreas en las que la intervención de los gobiernos está claramente justificada</w:t>
            </w:r>
            <w:r w:rsidRPr="003C6B98">
              <w:rPr>
                <w:b w:val="0"/>
                <w:sz w:val="22"/>
                <w:szCs w:val="22"/>
              </w:rPr>
              <w:t xml:space="preserve"> y donde la combinación de los esfuerzos de la UE, nacionales, regionales de I+D y medidas relativas a la demanda alcanzarán los objetivos más rápido y más eficientemente.</w:t>
            </w:r>
          </w:p>
          <w:p w:rsidR="0037744E" w:rsidRPr="003C6B98" w:rsidRDefault="0037744E" w:rsidP="003A615B">
            <w:pPr>
              <w:jc w:val="both"/>
              <w:cnfStyle w:val="100000000000" w:firstRow="1" w:lastRow="0" w:firstColumn="0" w:lastColumn="0" w:oddVBand="0" w:evenVBand="0" w:oddHBand="0" w:evenHBand="0" w:firstRowFirstColumn="0" w:firstRowLastColumn="0" w:lastRowFirstColumn="0" w:lastRowLastColumn="0"/>
              <w:rPr>
                <w:b w:val="0"/>
                <w:sz w:val="22"/>
                <w:szCs w:val="22"/>
              </w:rPr>
            </w:pPr>
          </w:p>
          <w:p w:rsidR="0037744E" w:rsidRPr="003C6B98" w:rsidRDefault="0037744E" w:rsidP="003A615B">
            <w:pPr>
              <w:jc w:val="both"/>
              <w:cnfStyle w:val="100000000000" w:firstRow="1" w:lastRow="0" w:firstColumn="0" w:lastColumn="0" w:oddVBand="0" w:evenVBand="0" w:oddHBand="0" w:evenHBand="0" w:firstRowFirstColumn="0" w:firstRowLastColumn="0" w:lastRowFirstColumn="0" w:lastRowLastColumn="0"/>
              <w:rPr>
                <w:b w:val="0"/>
                <w:sz w:val="22"/>
                <w:szCs w:val="22"/>
              </w:rPr>
            </w:pPr>
            <w:r w:rsidRPr="003C6B98">
              <w:rPr>
                <w:b w:val="0"/>
                <w:sz w:val="22"/>
                <w:szCs w:val="22"/>
              </w:rPr>
              <w:t xml:space="preserve">En resumen, las </w:t>
            </w:r>
            <w:proofErr w:type="spellStart"/>
            <w:r w:rsidRPr="003C6B98">
              <w:rPr>
                <w:b w:val="0"/>
                <w:sz w:val="22"/>
                <w:szCs w:val="22"/>
              </w:rPr>
              <w:t>EIPs</w:t>
            </w:r>
            <w:proofErr w:type="spellEnd"/>
            <w:r w:rsidRPr="003C6B98">
              <w:rPr>
                <w:b w:val="0"/>
                <w:sz w:val="22"/>
                <w:szCs w:val="22"/>
              </w:rPr>
              <w:t xml:space="preserve"> son grandes foros de información, encuentro y coordinación de una serie de políticas con un alto componente de intervención pública. En los mismo existen informaciones sobre acciones innovadoras, posibilidades de </w:t>
            </w:r>
            <w:proofErr w:type="spellStart"/>
            <w:r w:rsidRPr="003C6B98">
              <w:rPr>
                <w:b w:val="0"/>
                <w:sz w:val="22"/>
                <w:szCs w:val="22"/>
              </w:rPr>
              <w:t>partenariado</w:t>
            </w:r>
            <w:proofErr w:type="spellEnd"/>
            <w:r w:rsidRPr="003C6B98">
              <w:rPr>
                <w:b w:val="0"/>
                <w:sz w:val="22"/>
                <w:szCs w:val="22"/>
              </w:rPr>
              <w:t>, financiación y un “</w:t>
            </w:r>
            <w:proofErr w:type="spellStart"/>
            <w:r w:rsidRPr="003C6B98">
              <w:rPr>
                <w:b w:val="0"/>
                <w:sz w:val="22"/>
                <w:szCs w:val="22"/>
              </w:rPr>
              <w:t>marketplace</w:t>
            </w:r>
            <w:proofErr w:type="spellEnd"/>
            <w:r w:rsidRPr="003C6B98">
              <w:rPr>
                <w:b w:val="0"/>
                <w:sz w:val="22"/>
                <w:szCs w:val="22"/>
              </w:rPr>
              <w:t>” (mercado) para que los socios puedan intercambiar necesidades.</w:t>
            </w:r>
          </w:p>
          <w:p w:rsidR="0037744E" w:rsidRPr="003C6B98" w:rsidRDefault="0037744E" w:rsidP="003A615B">
            <w:pPr>
              <w:jc w:val="both"/>
              <w:cnfStyle w:val="100000000000" w:firstRow="1" w:lastRow="0" w:firstColumn="0" w:lastColumn="0" w:oddVBand="0" w:evenVBand="0" w:oddHBand="0" w:evenHBand="0" w:firstRowFirstColumn="0" w:firstRowLastColumn="0" w:lastRowFirstColumn="0" w:lastRowLastColumn="0"/>
              <w:rPr>
                <w:b w:val="0"/>
                <w:sz w:val="22"/>
                <w:szCs w:val="22"/>
              </w:rPr>
            </w:pPr>
          </w:p>
          <w:p w:rsidR="0037744E" w:rsidRPr="003C6B98" w:rsidRDefault="0037744E" w:rsidP="003A615B">
            <w:pPr>
              <w:jc w:val="both"/>
              <w:cnfStyle w:val="100000000000" w:firstRow="1" w:lastRow="0" w:firstColumn="0" w:lastColumn="0" w:oddVBand="0" w:evenVBand="0" w:oddHBand="0" w:evenHBand="0" w:firstRowFirstColumn="0" w:firstRowLastColumn="0" w:lastRowFirstColumn="0" w:lastRowLastColumn="0"/>
              <w:rPr>
                <w:b w:val="0"/>
                <w:sz w:val="22"/>
                <w:szCs w:val="22"/>
              </w:rPr>
            </w:pPr>
            <w:r w:rsidRPr="003C6B98">
              <w:rPr>
                <w:b w:val="0"/>
                <w:sz w:val="22"/>
                <w:szCs w:val="22"/>
              </w:rPr>
              <w:t xml:space="preserve">Existen actualmente 5 </w:t>
            </w:r>
            <w:proofErr w:type="spellStart"/>
            <w:r w:rsidRPr="003C6B98">
              <w:rPr>
                <w:b w:val="0"/>
                <w:sz w:val="22"/>
                <w:szCs w:val="22"/>
              </w:rPr>
              <w:t>EIPs</w:t>
            </w:r>
            <w:proofErr w:type="spellEnd"/>
            <w:r w:rsidRPr="003C6B98">
              <w:rPr>
                <w:b w:val="0"/>
                <w:sz w:val="22"/>
                <w:szCs w:val="22"/>
              </w:rPr>
              <w:t>:</w:t>
            </w:r>
          </w:p>
          <w:p w:rsidR="0037744E" w:rsidRPr="003C6B98" w:rsidRDefault="00C04340" w:rsidP="003A615B">
            <w:pPr>
              <w:pStyle w:val="Prrafodelista"/>
              <w:numPr>
                <w:ilvl w:val="0"/>
                <w:numId w:val="14"/>
              </w:numPr>
              <w:jc w:val="both"/>
              <w:cnfStyle w:val="100000000000" w:firstRow="1" w:lastRow="0" w:firstColumn="0" w:lastColumn="0" w:oddVBand="0" w:evenVBand="0" w:oddHBand="0" w:evenHBand="0" w:firstRowFirstColumn="0" w:firstRowLastColumn="0" w:lastRowFirstColumn="0" w:lastRowLastColumn="0"/>
              <w:rPr>
                <w:b w:val="0"/>
                <w:sz w:val="22"/>
                <w:szCs w:val="22"/>
              </w:rPr>
            </w:pPr>
            <w:hyperlink r:id="rId7" w:history="1">
              <w:proofErr w:type="spellStart"/>
              <w:r w:rsidR="0037744E" w:rsidRPr="003C6B98">
                <w:rPr>
                  <w:rStyle w:val="Hipervnculo"/>
                  <w:b w:val="0"/>
                  <w:bCs w:val="0"/>
                  <w:sz w:val="22"/>
                  <w:szCs w:val="22"/>
                </w:rPr>
                <w:t>European</w:t>
              </w:r>
              <w:proofErr w:type="spellEnd"/>
              <w:r w:rsidR="0037744E" w:rsidRPr="003C6B98">
                <w:rPr>
                  <w:rStyle w:val="Hipervnculo"/>
                  <w:b w:val="0"/>
                  <w:bCs w:val="0"/>
                  <w:sz w:val="22"/>
                  <w:szCs w:val="22"/>
                </w:rPr>
                <w:t xml:space="preserve"> </w:t>
              </w:r>
              <w:proofErr w:type="spellStart"/>
              <w:r w:rsidR="0037744E" w:rsidRPr="003C6B98">
                <w:rPr>
                  <w:rStyle w:val="Hipervnculo"/>
                  <w:b w:val="0"/>
                  <w:bCs w:val="0"/>
                  <w:sz w:val="22"/>
                  <w:szCs w:val="22"/>
                </w:rPr>
                <w:t>Innovation</w:t>
              </w:r>
              <w:proofErr w:type="spellEnd"/>
              <w:r w:rsidR="0037744E" w:rsidRPr="003C6B98">
                <w:rPr>
                  <w:rStyle w:val="Hipervnculo"/>
                  <w:b w:val="0"/>
                  <w:bCs w:val="0"/>
                  <w:sz w:val="22"/>
                  <w:szCs w:val="22"/>
                </w:rPr>
                <w:t xml:space="preserve"> </w:t>
              </w:r>
              <w:proofErr w:type="spellStart"/>
              <w:r w:rsidR="0037744E" w:rsidRPr="003C6B98">
                <w:rPr>
                  <w:rStyle w:val="Hipervnculo"/>
                  <w:b w:val="0"/>
                  <w:bCs w:val="0"/>
                  <w:sz w:val="22"/>
                  <w:szCs w:val="22"/>
                </w:rPr>
                <w:t>Partnership</w:t>
              </w:r>
              <w:proofErr w:type="spellEnd"/>
              <w:r w:rsidR="0037744E" w:rsidRPr="003C6B98">
                <w:rPr>
                  <w:rStyle w:val="Hipervnculo"/>
                  <w:b w:val="0"/>
                  <w:bCs w:val="0"/>
                  <w:sz w:val="22"/>
                  <w:szCs w:val="22"/>
                </w:rPr>
                <w:t xml:space="preserve"> </w:t>
              </w:r>
              <w:proofErr w:type="spellStart"/>
              <w:r w:rsidR="0037744E" w:rsidRPr="003C6B98">
                <w:rPr>
                  <w:rStyle w:val="Hipervnculo"/>
                  <w:b w:val="0"/>
                  <w:bCs w:val="0"/>
                  <w:sz w:val="22"/>
                  <w:szCs w:val="22"/>
                </w:rPr>
                <w:t>on</w:t>
              </w:r>
              <w:proofErr w:type="spellEnd"/>
              <w:r w:rsidR="0037744E" w:rsidRPr="003C6B98">
                <w:rPr>
                  <w:rStyle w:val="Hipervnculo"/>
                  <w:b w:val="0"/>
                  <w:bCs w:val="0"/>
                  <w:sz w:val="22"/>
                  <w:szCs w:val="22"/>
                </w:rPr>
                <w:t xml:space="preserve"> Active and </w:t>
              </w:r>
              <w:proofErr w:type="spellStart"/>
              <w:r w:rsidR="0037744E" w:rsidRPr="003C6B98">
                <w:rPr>
                  <w:rStyle w:val="Hipervnculo"/>
                  <w:b w:val="0"/>
                  <w:bCs w:val="0"/>
                  <w:sz w:val="22"/>
                  <w:szCs w:val="22"/>
                </w:rPr>
                <w:t>Healthy</w:t>
              </w:r>
              <w:proofErr w:type="spellEnd"/>
              <w:r w:rsidR="0037744E" w:rsidRPr="003C6B98">
                <w:rPr>
                  <w:rStyle w:val="Hipervnculo"/>
                  <w:b w:val="0"/>
                  <w:bCs w:val="0"/>
                  <w:sz w:val="22"/>
                  <w:szCs w:val="22"/>
                </w:rPr>
                <w:t xml:space="preserve"> </w:t>
              </w:r>
              <w:proofErr w:type="spellStart"/>
              <w:r w:rsidR="0037744E" w:rsidRPr="003C6B98">
                <w:rPr>
                  <w:rStyle w:val="Hipervnculo"/>
                  <w:b w:val="0"/>
                  <w:bCs w:val="0"/>
                  <w:sz w:val="22"/>
                  <w:szCs w:val="22"/>
                </w:rPr>
                <w:t>Ageing</w:t>
              </w:r>
              <w:proofErr w:type="spellEnd"/>
            </w:hyperlink>
            <w:r w:rsidR="0037744E" w:rsidRPr="003C6B98">
              <w:rPr>
                <w:b w:val="0"/>
                <w:sz w:val="22"/>
                <w:szCs w:val="22"/>
              </w:rPr>
              <w:t xml:space="preserve"> (EIP-AHA), es decir, </w:t>
            </w:r>
            <w:proofErr w:type="spellStart"/>
            <w:r w:rsidR="0037744E" w:rsidRPr="003C6B98">
              <w:rPr>
                <w:b w:val="0"/>
                <w:sz w:val="22"/>
                <w:szCs w:val="22"/>
              </w:rPr>
              <w:t>Partenariado</w:t>
            </w:r>
            <w:proofErr w:type="spellEnd"/>
            <w:r w:rsidR="0037744E" w:rsidRPr="003C6B98">
              <w:rPr>
                <w:b w:val="0"/>
                <w:sz w:val="22"/>
                <w:szCs w:val="22"/>
              </w:rPr>
              <w:t xml:space="preserve"> Europeo de Innovación sobre envejecimiento activo y saludable.</w:t>
            </w:r>
            <w:r w:rsidR="005013E8">
              <w:rPr>
                <w:b w:val="0"/>
                <w:sz w:val="22"/>
                <w:szCs w:val="22"/>
              </w:rPr>
              <w:t xml:space="preserve"> S</w:t>
            </w:r>
            <w:r w:rsidR="00543860" w:rsidRPr="003C6B98">
              <w:rPr>
                <w:b w:val="0"/>
                <w:sz w:val="22"/>
                <w:szCs w:val="22"/>
              </w:rPr>
              <w:t xml:space="preserve">e lanzó como piloto en 2010. Se centra en la aplicación de la innovación a escala más amplia </w:t>
            </w:r>
            <w:r w:rsidR="005013E8">
              <w:rPr>
                <w:b w:val="0"/>
                <w:sz w:val="22"/>
                <w:szCs w:val="22"/>
              </w:rPr>
              <w:t>de</w:t>
            </w:r>
            <w:r w:rsidR="00543860" w:rsidRPr="003C6B98">
              <w:rPr>
                <w:b w:val="0"/>
                <w:sz w:val="22"/>
                <w:szCs w:val="22"/>
              </w:rPr>
              <w:t xml:space="preserve"> hoy en día en ámbitos como el fomento de la salud, la prevención, el diagnóstico y tratamiento tempranos, los servicios sociales y sanitarios integrados y en colaboración, la vida autónoma y las tecnologías de apoyo a la tercera edad.</w:t>
            </w:r>
          </w:p>
          <w:p w:rsidR="0037744E" w:rsidRPr="003C6B98" w:rsidRDefault="00C04340" w:rsidP="003A615B">
            <w:pPr>
              <w:pStyle w:val="Prrafodelista"/>
              <w:numPr>
                <w:ilvl w:val="0"/>
                <w:numId w:val="14"/>
              </w:numPr>
              <w:jc w:val="both"/>
              <w:cnfStyle w:val="100000000000" w:firstRow="1" w:lastRow="0" w:firstColumn="0" w:lastColumn="0" w:oddVBand="0" w:evenVBand="0" w:oddHBand="0" w:evenHBand="0" w:firstRowFirstColumn="0" w:firstRowLastColumn="0" w:lastRowFirstColumn="0" w:lastRowLastColumn="0"/>
              <w:rPr>
                <w:b w:val="0"/>
                <w:sz w:val="22"/>
                <w:szCs w:val="22"/>
              </w:rPr>
            </w:pPr>
            <w:hyperlink r:id="rId8" w:history="1">
              <w:proofErr w:type="spellStart"/>
              <w:r w:rsidR="0037744E" w:rsidRPr="003C6B98">
                <w:rPr>
                  <w:rStyle w:val="Hipervnculo"/>
                  <w:b w:val="0"/>
                  <w:bCs w:val="0"/>
                  <w:sz w:val="22"/>
                  <w:szCs w:val="22"/>
                </w:rPr>
                <w:t>European</w:t>
              </w:r>
              <w:proofErr w:type="spellEnd"/>
              <w:r w:rsidR="0037744E" w:rsidRPr="003C6B98">
                <w:rPr>
                  <w:rStyle w:val="Hipervnculo"/>
                  <w:b w:val="0"/>
                  <w:bCs w:val="0"/>
                  <w:sz w:val="22"/>
                  <w:szCs w:val="22"/>
                </w:rPr>
                <w:t xml:space="preserve"> </w:t>
              </w:r>
              <w:proofErr w:type="spellStart"/>
              <w:r w:rsidR="0037744E" w:rsidRPr="003C6B98">
                <w:rPr>
                  <w:rStyle w:val="Hipervnculo"/>
                  <w:b w:val="0"/>
                  <w:bCs w:val="0"/>
                  <w:sz w:val="22"/>
                  <w:szCs w:val="22"/>
                </w:rPr>
                <w:t>Innovation</w:t>
              </w:r>
              <w:proofErr w:type="spellEnd"/>
              <w:r w:rsidR="0037744E" w:rsidRPr="003C6B98">
                <w:rPr>
                  <w:rStyle w:val="Hipervnculo"/>
                  <w:b w:val="0"/>
                  <w:bCs w:val="0"/>
                  <w:sz w:val="22"/>
                  <w:szCs w:val="22"/>
                </w:rPr>
                <w:t xml:space="preserve"> </w:t>
              </w:r>
              <w:proofErr w:type="spellStart"/>
              <w:r w:rsidR="0037744E" w:rsidRPr="003C6B98">
                <w:rPr>
                  <w:rStyle w:val="Hipervnculo"/>
                  <w:b w:val="0"/>
                  <w:bCs w:val="0"/>
                  <w:sz w:val="22"/>
                  <w:szCs w:val="22"/>
                </w:rPr>
                <w:t>Partnership</w:t>
              </w:r>
              <w:proofErr w:type="spellEnd"/>
              <w:r w:rsidR="0037744E" w:rsidRPr="003C6B98">
                <w:rPr>
                  <w:rStyle w:val="Hipervnculo"/>
                  <w:b w:val="0"/>
                  <w:bCs w:val="0"/>
                  <w:sz w:val="22"/>
                  <w:szCs w:val="22"/>
                </w:rPr>
                <w:t xml:space="preserve"> '</w:t>
              </w:r>
              <w:proofErr w:type="spellStart"/>
              <w:r w:rsidR="0037744E" w:rsidRPr="003C6B98">
                <w:rPr>
                  <w:rStyle w:val="Hipervnculo"/>
                  <w:b w:val="0"/>
                  <w:bCs w:val="0"/>
                  <w:sz w:val="22"/>
                  <w:szCs w:val="22"/>
                </w:rPr>
                <w:t>Agricultural</w:t>
              </w:r>
              <w:proofErr w:type="spellEnd"/>
              <w:r w:rsidR="0037744E" w:rsidRPr="003C6B98">
                <w:rPr>
                  <w:rStyle w:val="Hipervnculo"/>
                  <w:b w:val="0"/>
                  <w:bCs w:val="0"/>
                  <w:sz w:val="22"/>
                  <w:szCs w:val="22"/>
                </w:rPr>
                <w:t xml:space="preserve"> </w:t>
              </w:r>
              <w:proofErr w:type="spellStart"/>
              <w:r w:rsidR="0037744E" w:rsidRPr="003C6B98">
                <w:rPr>
                  <w:rStyle w:val="Hipervnculo"/>
                  <w:b w:val="0"/>
                  <w:bCs w:val="0"/>
                  <w:sz w:val="22"/>
                  <w:szCs w:val="22"/>
                </w:rPr>
                <w:t>Productivity</w:t>
              </w:r>
              <w:proofErr w:type="spellEnd"/>
              <w:r w:rsidR="0037744E" w:rsidRPr="003C6B98">
                <w:rPr>
                  <w:rStyle w:val="Hipervnculo"/>
                  <w:b w:val="0"/>
                  <w:bCs w:val="0"/>
                  <w:sz w:val="22"/>
                  <w:szCs w:val="22"/>
                </w:rPr>
                <w:t xml:space="preserve"> and </w:t>
              </w:r>
              <w:proofErr w:type="spellStart"/>
              <w:r w:rsidR="0037744E" w:rsidRPr="003C6B98">
                <w:rPr>
                  <w:rStyle w:val="Hipervnculo"/>
                  <w:b w:val="0"/>
                  <w:bCs w:val="0"/>
                  <w:sz w:val="22"/>
                  <w:szCs w:val="22"/>
                </w:rPr>
                <w:t>Sustainability</w:t>
              </w:r>
              <w:proofErr w:type="spellEnd"/>
            </w:hyperlink>
            <w:r w:rsidR="0037744E" w:rsidRPr="003C6B98">
              <w:rPr>
                <w:b w:val="0"/>
                <w:sz w:val="22"/>
                <w:szCs w:val="22"/>
              </w:rPr>
              <w:t xml:space="preserve"> (EIP-AGRI), es decir, </w:t>
            </w:r>
            <w:proofErr w:type="spellStart"/>
            <w:r w:rsidR="0037744E" w:rsidRPr="003C6B98">
              <w:rPr>
                <w:b w:val="0"/>
                <w:sz w:val="22"/>
                <w:szCs w:val="22"/>
              </w:rPr>
              <w:t>Partenariado</w:t>
            </w:r>
            <w:proofErr w:type="spellEnd"/>
            <w:r w:rsidR="0037744E" w:rsidRPr="003C6B98">
              <w:rPr>
                <w:b w:val="0"/>
                <w:sz w:val="22"/>
                <w:szCs w:val="22"/>
              </w:rPr>
              <w:t xml:space="preserve"> Europeo de Innovación sobre Productividad y sostenibilidad agrícolas</w:t>
            </w:r>
            <w:r w:rsidR="005013E8">
              <w:rPr>
                <w:b w:val="0"/>
                <w:sz w:val="22"/>
                <w:szCs w:val="22"/>
              </w:rPr>
              <w:t>. P</w:t>
            </w:r>
            <w:r w:rsidR="00543860" w:rsidRPr="003C6B98">
              <w:rPr>
                <w:b w:val="0"/>
                <w:sz w:val="22"/>
                <w:szCs w:val="22"/>
              </w:rPr>
              <w:t>retende proporcionar un interf</w:t>
            </w:r>
            <w:r w:rsidR="005013E8">
              <w:rPr>
                <w:b w:val="0"/>
                <w:sz w:val="22"/>
                <w:szCs w:val="22"/>
              </w:rPr>
              <w:t xml:space="preserve">az entre la agricultura, la </w:t>
            </w:r>
            <w:proofErr w:type="spellStart"/>
            <w:r w:rsidR="005013E8">
              <w:rPr>
                <w:b w:val="0"/>
                <w:sz w:val="22"/>
                <w:szCs w:val="22"/>
              </w:rPr>
              <w:t>bio</w:t>
            </w:r>
            <w:proofErr w:type="spellEnd"/>
            <w:r w:rsidR="005013E8">
              <w:rPr>
                <w:b w:val="0"/>
                <w:sz w:val="22"/>
                <w:szCs w:val="22"/>
              </w:rPr>
              <w:t>-</w:t>
            </w:r>
            <w:r w:rsidR="00543860" w:rsidRPr="003C6B98">
              <w:rPr>
                <w:b w:val="0"/>
                <w:sz w:val="22"/>
                <w:szCs w:val="22"/>
              </w:rPr>
              <w:t xml:space="preserve">economía, la ciencia y otros usuarios, tanto en la Unión Europea como a nivel </w:t>
            </w:r>
            <w:r w:rsidR="00543860" w:rsidRPr="003C6B98">
              <w:rPr>
                <w:b w:val="0"/>
                <w:sz w:val="22"/>
                <w:szCs w:val="22"/>
              </w:rPr>
              <w:lastRenderedPageBreak/>
              <w:t>nacional y regional, con vistas de mejorar la eficacia de medidas relacionadas con la innovación tanto de la Política Común Agrícola como de la Unión por la Innovación de y el Programa Marco de Investigación.</w:t>
            </w:r>
          </w:p>
          <w:p w:rsidR="0037744E" w:rsidRPr="003C6B98" w:rsidRDefault="00C04340" w:rsidP="003A615B">
            <w:pPr>
              <w:pStyle w:val="Prrafodelista"/>
              <w:numPr>
                <w:ilvl w:val="0"/>
                <w:numId w:val="14"/>
              </w:numPr>
              <w:jc w:val="both"/>
              <w:cnfStyle w:val="100000000000" w:firstRow="1" w:lastRow="0" w:firstColumn="0" w:lastColumn="0" w:oddVBand="0" w:evenVBand="0" w:oddHBand="0" w:evenHBand="0" w:firstRowFirstColumn="0" w:firstRowLastColumn="0" w:lastRowFirstColumn="0" w:lastRowLastColumn="0"/>
              <w:rPr>
                <w:b w:val="0"/>
                <w:sz w:val="22"/>
                <w:szCs w:val="22"/>
                <w:lang w:val="es-ES"/>
              </w:rPr>
            </w:pPr>
            <w:hyperlink r:id="rId9" w:history="1">
              <w:proofErr w:type="spellStart"/>
              <w:r w:rsidR="0037744E" w:rsidRPr="003C6B98">
                <w:rPr>
                  <w:rStyle w:val="Hipervnculo"/>
                  <w:b w:val="0"/>
                  <w:bCs w:val="0"/>
                  <w:sz w:val="22"/>
                  <w:szCs w:val="22"/>
                  <w:lang w:val="es-ES"/>
                </w:rPr>
                <w:t>European</w:t>
              </w:r>
              <w:proofErr w:type="spellEnd"/>
              <w:r w:rsidR="0037744E" w:rsidRPr="003C6B98">
                <w:rPr>
                  <w:rStyle w:val="Hipervnculo"/>
                  <w:b w:val="0"/>
                  <w:bCs w:val="0"/>
                  <w:sz w:val="22"/>
                  <w:szCs w:val="22"/>
                  <w:lang w:val="es-ES"/>
                </w:rPr>
                <w:t xml:space="preserve"> </w:t>
              </w:r>
              <w:proofErr w:type="spellStart"/>
              <w:r w:rsidR="0037744E" w:rsidRPr="003C6B98">
                <w:rPr>
                  <w:rStyle w:val="Hipervnculo"/>
                  <w:b w:val="0"/>
                  <w:bCs w:val="0"/>
                  <w:sz w:val="22"/>
                  <w:szCs w:val="22"/>
                  <w:lang w:val="es-ES"/>
                </w:rPr>
                <w:t>Innovation</w:t>
              </w:r>
              <w:proofErr w:type="spellEnd"/>
              <w:r w:rsidR="0037744E" w:rsidRPr="003C6B98">
                <w:rPr>
                  <w:rStyle w:val="Hipervnculo"/>
                  <w:b w:val="0"/>
                  <w:bCs w:val="0"/>
                  <w:sz w:val="22"/>
                  <w:szCs w:val="22"/>
                  <w:lang w:val="es-ES"/>
                </w:rPr>
                <w:t xml:space="preserve"> </w:t>
              </w:r>
              <w:proofErr w:type="spellStart"/>
              <w:r w:rsidR="0037744E" w:rsidRPr="003C6B98">
                <w:rPr>
                  <w:rStyle w:val="Hipervnculo"/>
                  <w:b w:val="0"/>
                  <w:bCs w:val="0"/>
                  <w:sz w:val="22"/>
                  <w:szCs w:val="22"/>
                  <w:lang w:val="es-ES"/>
                </w:rPr>
                <w:t>Partnership</w:t>
              </w:r>
              <w:proofErr w:type="spellEnd"/>
              <w:r w:rsidR="0037744E" w:rsidRPr="003C6B98">
                <w:rPr>
                  <w:rStyle w:val="Hipervnculo"/>
                  <w:b w:val="0"/>
                  <w:bCs w:val="0"/>
                  <w:sz w:val="22"/>
                  <w:szCs w:val="22"/>
                  <w:lang w:val="es-ES"/>
                </w:rPr>
                <w:t xml:space="preserve"> </w:t>
              </w:r>
              <w:proofErr w:type="spellStart"/>
              <w:r w:rsidR="0037744E" w:rsidRPr="003C6B98">
                <w:rPr>
                  <w:rStyle w:val="Hipervnculo"/>
                  <w:b w:val="0"/>
                  <w:bCs w:val="0"/>
                  <w:sz w:val="22"/>
                  <w:szCs w:val="22"/>
                  <w:lang w:val="es-ES"/>
                </w:rPr>
                <w:t>on</w:t>
              </w:r>
              <w:proofErr w:type="spellEnd"/>
              <w:r w:rsidR="0037744E" w:rsidRPr="003C6B98">
                <w:rPr>
                  <w:rStyle w:val="Hipervnculo"/>
                  <w:b w:val="0"/>
                  <w:bCs w:val="0"/>
                  <w:sz w:val="22"/>
                  <w:szCs w:val="22"/>
                  <w:lang w:val="es-ES"/>
                </w:rPr>
                <w:t xml:space="preserve"> Smart </w:t>
              </w:r>
              <w:proofErr w:type="spellStart"/>
              <w:r w:rsidR="0037744E" w:rsidRPr="003C6B98">
                <w:rPr>
                  <w:rStyle w:val="Hipervnculo"/>
                  <w:b w:val="0"/>
                  <w:bCs w:val="0"/>
                  <w:sz w:val="22"/>
                  <w:szCs w:val="22"/>
                  <w:lang w:val="es-ES"/>
                </w:rPr>
                <w:t>Cities</w:t>
              </w:r>
              <w:proofErr w:type="spellEnd"/>
              <w:r w:rsidR="0037744E" w:rsidRPr="003C6B98">
                <w:rPr>
                  <w:rStyle w:val="Hipervnculo"/>
                  <w:b w:val="0"/>
                  <w:bCs w:val="0"/>
                  <w:sz w:val="22"/>
                  <w:szCs w:val="22"/>
                  <w:lang w:val="es-ES"/>
                </w:rPr>
                <w:t xml:space="preserve"> and </w:t>
              </w:r>
              <w:proofErr w:type="spellStart"/>
              <w:r w:rsidR="0037744E" w:rsidRPr="003C6B98">
                <w:rPr>
                  <w:rStyle w:val="Hipervnculo"/>
                  <w:b w:val="0"/>
                  <w:bCs w:val="0"/>
                  <w:sz w:val="22"/>
                  <w:szCs w:val="22"/>
                  <w:lang w:val="es-ES"/>
                </w:rPr>
                <w:t>Communities</w:t>
              </w:r>
              <w:proofErr w:type="spellEnd"/>
            </w:hyperlink>
            <w:r w:rsidR="0037744E" w:rsidRPr="003C6B98">
              <w:rPr>
                <w:b w:val="0"/>
                <w:sz w:val="22"/>
                <w:szCs w:val="22"/>
                <w:lang w:val="es-ES"/>
              </w:rPr>
              <w:t xml:space="preserve"> (EIP-SCC), es decir, </w:t>
            </w:r>
            <w:proofErr w:type="spellStart"/>
            <w:r w:rsidR="0037744E" w:rsidRPr="003C6B98">
              <w:rPr>
                <w:b w:val="0"/>
                <w:sz w:val="22"/>
                <w:szCs w:val="22"/>
                <w:lang w:val="es-ES"/>
              </w:rPr>
              <w:t>Partenariado</w:t>
            </w:r>
            <w:proofErr w:type="spellEnd"/>
            <w:r w:rsidR="0037744E" w:rsidRPr="003C6B98">
              <w:rPr>
                <w:b w:val="0"/>
                <w:sz w:val="22"/>
                <w:szCs w:val="22"/>
                <w:lang w:val="es-ES"/>
              </w:rPr>
              <w:t xml:space="preserve"> Europeo de Innovación sobre Smart </w:t>
            </w:r>
            <w:proofErr w:type="spellStart"/>
            <w:r w:rsidR="0037744E" w:rsidRPr="003C6B98">
              <w:rPr>
                <w:b w:val="0"/>
                <w:sz w:val="22"/>
                <w:szCs w:val="22"/>
                <w:lang w:val="es-ES"/>
              </w:rPr>
              <w:t>Cities</w:t>
            </w:r>
            <w:proofErr w:type="spellEnd"/>
            <w:r w:rsidR="005013E8">
              <w:rPr>
                <w:b w:val="0"/>
                <w:sz w:val="22"/>
                <w:szCs w:val="22"/>
                <w:lang w:val="es-ES"/>
              </w:rPr>
              <w:t>. A</w:t>
            </w:r>
            <w:r w:rsidR="00543860" w:rsidRPr="003C6B98">
              <w:rPr>
                <w:b w:val="0"/>
                <w:sz w:val="22"/>
                <w:szCs w:val="22"/>
              </w:rPr>
              <w:t>poya actividades innovadoras en las áreas de energía, transporte y tecnologías de la información y la comunicación (TIC) en las zonas urbanas, para su demostración a escala real.</w:t>
            </w:r>
          </w:p>
          <w:p w:rsidR="0037744E" w:rsidRPr="003C6B98" w:rsidRDefault="00C04340" w:rsidP="003A615B">
            <w:pPr>
              <w:pStyle w:val="Prrafodelista"/>
              <w:numPr>
                <w:ilvl w:val="0"/>
                <w:numId w:val="14"/>
              </w:numPr>
              <w:jc w:val="both"/>
              <w:cnfStyle w:val="100000000000" w:firstRow="1" w:lastRow="0" w:firstColumn="0" w:lastColumn="0" w:oddVBand="0" w:evenVBand="0" w:oddHBand="0" w:evenHBand="0" w:firstRowFirstColumn="0" w:firstRowLastColumn="0" w:lastRowFirstColumn="0" w:lastRowLastColumn="0"/>
              <w:rPr>
                <w:b w:val="0"/>
                <w:sz w:val="22"/>
                <w:szCs w:val="22"/>
              </w:rPr>
            </w:pPr>
            <w:hyperlink r:id="rId10" w:history="1">
              <w:proofErr w:type="spellStart"/>
              <w:r w:rsidR="0037744E" w:rsidRPr="003C6B98">
                <w:rPr>
                  <w:rStyle w:val="Hipervnculo"/>
                  <w:b w:val="0"/>
                  <w:bCs w:val="0"/>
                  <w:sz w:val="22"/>
                  <w:szCs w:val="22"/>
                </w:rPr>
                <w:t>European</w:t>
              </w:r>
              <w:proofErr w:type="spellEnd"/>
              <w:r w:rsidR="0037744E" w:rsidRPr="003C6B98">
                <w:rPr>
                  <w:rStyle w:val="Hipervnculo"/>
                  <w:b w:val="0"/>
                  <w:bCs w:val="0"/>
                  <w:sz w:val="22"/>
                  <w:szCs w:val="22"/>
                </w:rPr>
                <w:t xml:space="preserve"> </w:t>
              </w:r>
              <w:proofErr w:type="spellStart"/>
              <w:r w:rsidR="0037744E" w:rsidRPr="003C6B98">
                <w:rPr>
                  <w:rStyle w:val="Hipervnculo"/>
                  <w:b w:val="0"/>
                  <w:bCs w:val="0"/>
                  <w:sz w:val="22"/>
                  <w:szCs w:val="22"/>
                </w:rPr>
                <w:t>Innovation</w:t>
              </w:r>
              <w:proofErr w:type="spellEnd"/>
              <w:r w:rsidR="0037744E" w:rsidRPr="003C6B98">
                <w:rPr>
                  <w:rStyle w:val="Hipervnculo"/>
                  <w:b w:val="0"/>
                  <w:bCs w:val="0"/>
                  <w:sz w:val="22"/>
                  <w:szCs w:val="22"/>
                </w:rPr>
                <w:t xml:space="preserve"> </w:t>
              </w:r>
              <w:proofErr w:type="spellStart"/>
              <w:r w:rsidR="0037744E" w:rsidRPr="003C6B98">
                <w:rPr>
                  <w:rStyle w:val="Hipervnculo"/>
                  <w:b w:val="0"/>
                  <w:bCs w:val="0"/>
                  <w:sz w:val="22"/>
                  <w:szCs w:val="22"/>
                </w:rPr>
                <w:t>Partnerships</w:t>
              </w:r>
              <w:proofErr w:type="spellEnd"/>
              <w:r w:rsidR="00FB79AF" w:rsidRPr="003C6B98">
                <w:rPr>
                  <w:rStyle w:val="Hipervnculo"/>
                  <w:b w:val="0"/>
                  <w:bCs w:val="0"/>
                  <w:sz w:val="22"/>
                  <w:szCs w:val="22"/>
                </w:rPr>
                <w:t xml:space="preserve"> </w:t>
              </w:r>
              <w:proofErr w:type="spellStart"/>
              <w:r w:rsidR="00FB79AF" w:rsidRPr="003C6B98">
                <w:rPr>
                  <w:rStyle w:val="Hipervnculo"/>
                  <w:b w:val="0"/>
                  <w:bCs w:val="0"/>
                  <w:sz w:val="22"/>
                  <w:szCs w:val="22"/>
                </w:rPr>
                <w:t>on</w:t>
              </w:r>
              <w:proofErr w:type="spellEnd"/>
              <w:r w:rsidR="00FB79AF" w:rsidRPr="003C6B98">
                <w:rPr>
                  <w:rStyle w:val="Hipervnculo"/>
                  <w:b w:val="0"/>
                  <w:bCs w:val="0"/>
                  <w:sz w:val="22"/>
                  <w:szCs w:val="22"/>
                </w:rPr>
                <w:t xml:space="preserve"> </w:t>
              </w:r>
              <w:proofErr w:type="spellStart"/>
              <w:r w:rsidR="00FB79AF" w:rsidRPr="003C6B98">
                <w:rPr>
                  <w:rStyle w:val="Hipervnculo"/>
                  <w:b w:val="0"/>
                  <w:bCs w:val="0"/>
                  <w:sz w:val="22"/>
                  <w:szCs w:val="22"/>
                </w:rPr>
                <w:t>Water</w:t>
              </w:r>
              <w:proofErr w:type="spellEnd"/>
            </w:hyperlink>
            <w:r w:rsidR="0037744E" w:rsidRPr="003C6B98">
              <w:rPr>
                <w:b w:val="0"/>
                <w:sz w:val="22"/>
                <w:szCs w:val="22"/>
              </w:rPr>
              <w:t xml:space="preserve">, </w:t>
            </w:r>
            <w:proofErr w:type="spellStart"/>
            <w:r w:rsidR="0037744E" w:rsidRPr="003C6B98">
              <w:rPr>
                <w:b w:val="0"/>
                <w:sz w:val="22"/>
                <w:szCs w:val="22"/>
              </w:rPr>
              <w:t>Partenariado</w:t>
            </w:r>
            <w:proofErr w:type="spellEnd"/>
            <w:r w:rsidR="0037744E" w:rsidRPr="003C6B98">
              <w:rPr>
                <w:b w:val="0"/>
                <w:sz w:val="22"/>
                <w:szCs w:val="22"/>
              </w:rPr>
              <w:t xml:space="preserve"> Europeo de Innovación sobre Agua</w:t>
            </w:r>
            <w:r w:rsidR="005013E8">
              <w:rPr>
                <w:b w:val="0"/>
                <w:sz w:val="22"/>
                <w:szCs w:val="22"/>
              </w:rPr>
              <w:t>. El</w:t>
            </w:r>
            <w:r w:rsidR="00543860" w:rsidRPr="005013E8">
              <w:rPr>
                <w:b w:val="0"/>
                <w:sz w:val="22"/>
                <w:szCs w:val="22"/>
              </w:rPr>
              <w:t xml:space="preserve"> objetivo global es apoyar y facilitar el desarrollo de soluciones innovadoras a los desafíos relacionados con el agua a los que se enfrenta Europa y el mundo, así como apoyar el crecimiento económico acercando las soluciones al mercado.</w:t>
            </w:r>
          </w:p>
          <w:p w:rsidR="0037744E" w:rsidRDefault="00C04340" w:rsidP="003A615B">
            <w:pPr>
              <w:pStyle w:val="Prrafodelista"/>
              <w:numPr>
                <w:ilvl w:val="0"/>
                <w:numId w:val="14"/>
              </w:numPr>
              <w:jc w:val="both"/>
              <w:cnfStyle w:val="100000000000" w:firstRow="1" w:lastRow="0" w:firstColumn="0" w:lastColumn="0" w:oddVBand="0" w:evenVBand="0" w:oddHBand="0" w:evenHBand="0" w:firstRowFirstColumn="0" w:firstRowLastColumn="0" w:lastRowFirstColumn="0" w:lastRowLastColumn="0"/>
              <w:rPr>
                <w:b w:val="0"/>
                <w:sz w:val="22"/>
                <w:szCs w:val="22"/>
              </w:rPr>
            </w:pPr>
            <w:hyperlink r:id="rId11" w:history="1">
              <w:proofErr w:type="spellStart"/>
              <w:r w:rsidR="0037744E" w:rsidRPr="003C6B98">
                <w:rPr>
                  <w:rStyle w:val="Hipervnculo"/>
                  <w:b w:val="0"/>
                  <w:bCs w:val="0"/>
                  <w:sz w:val="22"/>
                  <w:szCs w:val="22"/>
                </w:rPr>
                <w:t>Europ</w:t>
              </w:r>
              <w:r w:rsidR="00857F06" w:rsidRPr="003C6B98">
                <w:rPr>
                  <w:rStyle w:val="Hipervnculo"/>
                  <w:b w:val="0"/>
                  <w:bCs w:val="0"/>
                  <w:sz w:val="22"/>
                  <w:szCs w:val="22"/>
                </w:rPr>
                <w:t>ean</w:t>
              </w:r>
              <w:proofErr w:type="spellEnd"/>
              <w:r w:rsidR="00857F06" w:rsidRPr="003C6B98">
                <w:rPr>
                  <w:rStyle w:val="Hipervnculo"/>
                  <w:b w:val="0"/>
                  <w:bCs w:val="0"/>
                  <w:sz w:val="22"/>
                  <w:szCs w:val="22"/>
                </w:rPr>
                <w:t xml:space="preserve"> </w:t>
              </w:r>
              <w:proofErr w:type="spellStart"/>
              <w:r w:rsidR="00857F06" w:rsidRPr="003C6B98">
                <w:rPr>
                  <w:rStyle w:val="Hipervnculo"/>
                  <w:b w:val="0"/>
                  <w:bCs w:val="0"/>
                  <w:sz w:val="22"/>
                  <w:szCs w:val="22"/>
                </w:rPr>
                <w:t>Innovation</w:t>
              </w:r>
              <w:proofErr w:type="spellEnd"/>
              <w:r w:rsidR="00857F06" w:rsidRPr="003C6B98">
                <w:rPr>
                  <w:rStyle w:val="Hipervnculo"/>
                  <w:b w:val="0"/>
                  <w:bCs w:val="0"/>
                  <w:sz w:val="22"/>
                  <w:szCs w:val="22"/>
                </w:rPr>
                <w:t xml:space="preserve"> </w:t>
              </w:r>
              <w:proofErr w:type="spellStart"/>
              <w:r w:rsidR="00857F06" w:rsidRPr="003C6B98">
                <w:rPr>
                  <w:rStyle w:val="Hipervnculo"/>
                  <w:b w:val="0"/>
                  <w:bCs w:val="0"/>
                  <w:sz w:val="22"/>
                  <w:szCs w:val="22"/>
                </w:rPr>
                <w:t>Partnership</w:t>
              </w:r>
              <w:proofErr w:type="spellEnd"/>
              <w:r w:rsidR="00857F06" w:rsidRPr="003C6B98">
                <w:rPr>
                  <w:rStyle w:val="Hipervnculo"/>
                  <w:b w:val="0"/>
                  <w:bCs w:val="0"/>
                  <w:sz w:val="22"/>
                  <w:szCs w:val="22"/>
                </w:rPr>
                <w:t xml:space="preserve"> </w:t>
              </w:r>
              <w:proofErr w:type="spellStart"/>
              <w:r w:rsidR="00857F06" w:rsidRPr="003C6B98">
                <w:rPr>
                  <w:rStyle w:val="Hipervnculo"/>
                  <w:b w:val="0"/>
                  <w:bCs w:val="0"/>
                  <w:sz w:val="22"/>
                  <w:szCs w:val="22"/>
                </w:rPr>
                <w:t>on</w:t>
              </w:r>
              <w:proofErr w:type="spellEnd"/>
              <w:r w:rsidR="00857F06" w:rsidRPr="003C6B98">
                <w:rPr>
                  <w:rStyle w:val="Hipervnculo"/>
                  <w:b w:val="0"/>
                  <w:bCs w:val="0"/>
                  <w:sz w:val="22"/>
                  <w:szCs w:val="22"/>
                </w:rPr>
                <w:t xml:space="preserve"> </w:t>
              </w:r>
              <w:proofErr w:type="spellStart"/>
              <w:r w:rsidR="0037744E" w:rsidRPr="003C6B98">
                <w:rPr>
                  <w:rStyle w:val="Hipervnculo"/>
                  <w:b w:val="0"/>
                  <w:bCs w:val="0"/>
                  <w:sz w:val="22"/>
                  <w:szCs w:val="22"/>
                </w:rPr>
                <w:t>Raw</w:t>
              </w:r>
              <w:proofErr w:type="spellEnd"/>
              <w:r w:rsidR="0037744E" w:rsidRPr="003C6B98">
                <w:rPr>
                  <w:rStyle w:val="Hipervnculo"/>
                  <w:b w:val="0"/>
                  <w:bCs w:val="0"/>
                  <w:sz w:val="22"/>
                  <w:szCs w:val="22"/>
                </w:rPr>
                <w:t xml:space="preserve"> </w:t>
              </w:r>
              <w:proofErr w:type="spellStart"/>
              <w:r w:rsidR="0037744E" w:rsidRPr="003C6B98">
                <w:rPr>
                  <w:rStyle w:val="Hipervnculo"/>
                  <w:b w:val="0"/>
                  <w:bCs w:val="0"/>
                  <w:sz w:val="22"/>
                  <w:szCs w:val="22"/>
                </w:rPr>
                <w:t>Materials</w:t>
              </w:r>
              <w:proofErr w:type="spellEnd"/>
            </w:hyperlink>
            <w:r w:rsidR="0037744E" w:rsidRPr="003C6B98">
              <w:rPr>
                <w:b w:val="0"/>
                <w:sz w:val="22"/>
                <w:szCs w:val="22"/>
              </w:rPr>
              <w:t xml:space="preserve">, es decir, </w:t>
            </w:r>
            <w:proofErr w:type="spellStart"/>
            <w:r w:rsidR="0037744E" w:rsidRPr="003C6B98">
              <w:rPr>
                <w:b w:val="0"/>
                <w:sz w:val="22"/>
                <w:szCs w:val="22"/>
              </w:rPr>
              <w:t>Partenariado</w:t>
            </w:r>
            <w:proofErr w:type="spellEnd"/>
            <w:r w:rsidR="0037744E" w:rsidRPr="003C6B98">
              <w:rPr>
                <w:b w:val="0"/>
                <w:sz w:val="22"/>
                <w:szCs w:val="22"/>
              </w:rPr>
              <w:t xml:space="preserve"> Europeo de Innovación sobre materas primas.</w:t>
            </w:r>
            <w:r w:rsidR="005013E8">
              <w:rPr>
                <w:b w:val="0"/>
                <w:sz w:val="22"/>
                <w:szCs w:val="22"/>
              </w:rPr>
              <w:t xml:space="preserve"> P</w:t>
            </w:r>
            <w:r w:rsidR="00543860" w:rsidRPr="005013E8">
              <w:rPr>
                <w:b w:val="0"/>
                <w:sz w:val="22"/>
                <w:szCs w:val="22"/>
              </w:rPr>
              <w:t>ropone esfuerzos de innovación conjuntos a lo largo de toda la cadena de valor de materias primas, apoyando la exploración, la extracción y el tratamiento de materias primas.</w:t>
            </w:r>
          </w:p>
          <w:p w:rsidR="005013E8" w:rsidRPr="005013E8" w:rsidRDefault="005013E8" w:rsidP="003A615B">
            <w:pPr>
              <w:jc w:val="both"/>
              <w:cnfStyle w:val="100000000000" w:firstRow="1" w:lastRow="0" w:firstColumn="0" w:lastColumn="0" w:oddVBand="0" w:evenVBand="0" w:oddHBand="0" w:evenHBand="0" w:firstRowFirstColumn="0" w:firstRowLastColumn="0" w:lastRowFirstColumn="0" w:lastRowLastColumn="0"/>
            </w:pPr>
          </w:p>
          <w:p w:rsidR="00543860" w:rsidRPr="003C6B98" w:rsidRDefault="00543860" w:rsidP="003A615B">
            <w:pPr>
              <w:jc w:val="both"/>
              <w:cnfStyle w:val="100000000000" w:firstRow="1" w:lastRow="0" w:firstColumn="0" w:lastColumn="0" w:oddVBand="0" w:evenVBand="0" w:oddHBand="0" w:evenHBand="0" w:firstRowFirstColumn="0" w:firstRowLastColumn="0" w:lastRowFirstColumn="0" w:lastRowLastColumn="0"/>
              <w:rPr>
                <w:b w:val="0"/>
                <w:sz w:val="22"/>
                <w:szCs w:val="22"/>
              </w:rPr>
            </w:pPr>
            <w:r w:rsidRPr="003C6B98">
              <w:rPr>
                <w:b w:val="0"/>
                <w:sz w:val="22"/>
                <w:szCs w:val="22"/>
              </w:rPr>
              <w:t xml:space="preserve">Las </w:t>
            </w:r>
            <w:proofErr w:type="spellStart"/>
            <w:r w:rsidRPr="003C6B98">
              <w:rPr>
                <w:b w:val="0"/>
                <w:sz w:val="22"/>
                <w:szCs w:val="22"/>
              </w:rPr>
              <w:t>EIP</w:t>
            </w:r>
            <w:r w:rsidR="005013E8">
              <w:rPr>
                <w:b w:val="0"/>
                <w:sz w:val="22"/>
                <w:szCs w:val="22"/>
              </w:rPr>
              <w:t>s</w:t>
            </w:r>
            <w:proofErr w:type="spellEnd"/>
            <w:r w:rsidRPr="003C6B98">
              <w:rPr>
                <w:b w:val="0"/>
                <w:sz w:val="22"/>
                <w:szCs w:val="22"/>
              </w:rPr>
              <w:t xml:space="preserve"> aspiran a ser iniciativas eficientes, que simpli</w:t>
            </w:r>
            <w:r w:rsidR="005013E8">
              <w:rPr>
                <w:b w:val="0"/>
                <w:sz w:val="22"/>
                <w:szCs w:val="22"/>
              </w:rPr>
              <w:t xml:space="preserve">fiquen y coordinen iniciativas, </w:t>
            </w:r>
            <w:r w:rsidRPr="003C6B98">
              <w:rPr>
                <w:b w:val="0"/>
                <w:sz w:val="22"/>
                <w:szCs w:val="22"/>
              </w:rPr>
              <w:t>instrumentos y programas existentes y aspe</w:t>
            </w:r>
            <w:r w:rsidR="00815463">
              <w:rPr>
                <w:b w:val="0"/>
                <w:sz w:val="22"/>
                <w:szCs w:val="22"/>
              </w:rPr>
              <w:t xml:space="preserve">ctos normativos de regulación y </w:t>
            </w:r>
            <w:r w:rsidRPr="003C6B98">
              <w:rPr>
                <w:b w:val="0"/>
                <w:sz w:val="22"/>
                <w:szCs w:val="22"/>
              </w:rPr>
              <w:t xml:space="preserve">estandarización, integrando todo ello en un marco único y coherente que </w:t>
            </w:r>
            <w:r w:rsidR="00815463" w:rsidRPr="003C6B98">
              <w:rPr>
                <w:b w:val="0"/>
                <w:sz w:val="22"/>
                <w:szCs w:val="22"/>
              </w:rPr>
              <w:t>dé</w:t>
            </w:r>
            <w:r w:rsidR="00815463">
              <w:rPr>
                <w:b w:val="0"/>
                <w:sz w:val="22"/>
                <w:szCs w:val="22"/>
              </w:rPr>
              <w:t xml:space="preserve"> lugar a </w:t>
            </w:r>
            <w:r w:rsidRPr="003C6B98">
              <w:rPr>
                <w:b w:val="0"/>
                <w:sz w:val="22"/>
                <w:szCs w:val="22"/>
              </w:rPr>
              <w:t>políticas adecuadas y a su ejecución.</w:t>
            </w:r>
            <w:r w:rsidR="00815463">
              <w:rPr>
                <w:b w:val="0"/>
                <w:sz w:val="22"/>
                <w:szCs w:val="22"/>
              </w:rPr>
              <w:t xml:space="preserve"> Por último, e</w:t>
            </w:r>
            <w:r w:rsidRPr="003C6B98">
              <w:rPr>
                <w:b w:val="0"/>
                <w:sz w:val="22"/>
                <w:szCs w:val="22"/>
              </w:rPr>
              <w:t>s importante señalar que:</w:t>
            </w:r>
          </w:p>
          <w:p w:rsidR="00543860" w:rsidRPr="00815463" w:rsidRDefault="00543860" w:rsidP="003A615B">
            <w:pPr>
              <w:pStyle w:val="Prrafodelista"/>
              <w:numPr>
                <w:ilvl w:val="0"/>
                <w:numId w:val="16"/>
              </w:numPr>
              <w:jc w:val="both"/>
              <w:cnfStyle w:val="100000000000" w:firstRow="1" w:lastRow="0" w:firstColumn="0" w:lastColumn="0" w:oddVBand="0" w:evenVBand="0" w:oddHBand="0" w:evenHBand="0" w:firstRowFirstColumn="0" w:firstRowLastColumn="0" w:lastRowFirstColumn="0" w:lastRowLastColumn="0"/>
            </w:pPr>
            <w:r w:rsidRPr="00815463">
              <w:t>Las EIP no son nuevos instrumentos / programas.</w:t>
            </w:r>
          </w:p>
          <w:p w:rsidR="00543860" w:rsidRPr="00815463" w:rsidRDefault="00543860" w:rsidP="003A615B">
            <w:pPr>
              <w:pStyle w:val="Prrafodelista"/>
              <w:numPr>
                <w:ilvl w:val="0"/>
                <w:numId w:val="16"/>
              </w:numPr>
              <w:jc w:val="both"/>
              <w:cnfStyle w:val="100000000000" w:firstRow="1" w:lastRow="0" w:firstColumn="0" w:lastColumn="0" w:oddVBand="0" w:evenVBand="0" w:oddHBand="0" w:evenHBand="0" w:firstRowFirstColumn="0" w:firstRowLastColumn="0" w:lastRowFirstColumn="0" w:lastRowLastColumn="0"/>
            </w:pPr>
            <w:r w:rsidRPr="00815463">
              <w:t>Las EIP no tienen un presupuesto asignado ni gestionan fondos.</w:t>
            </w:r>
          </w:p>
          <w:p w:rsidR="00543860" w:rsidRPr="00815463" w:rsidRDefault="00543860" w:rsidP="003A615B">
            <w:pPr>
              <w:pStyle w:val="Prrafodelista"/>
              <w:numPr>
                <w:ilvl w:val="0"/>
                <w:numId w:val="16"/>
              </w:numPr>
              <w:jc w:val="both"/>
              <w:cnfStyle w:val="100000000000" w:firstRow="1" w:lastRow="0" w:firstColumn="0" w:lastColumn="0" w:oddVBand="0" w:evenVBand="0" w:oddHBand="0" w:evenHBand="0" w:firstRowFirstColumn="0" w:firstRowLastColumn="0" w:lastRowFirstColumn="0" w:lastRowLastColumn="0"/>
            </w:pPr>
            <w:r w:rsidRPr="00815463">
              <w:t>Los sistemas de administración de las EIP serán “ligeros”.</w:t>
            </w:r>
          </w:p>
          <w:p w:rsidR="00543860" w:rsidRPr="003C6B98" w:rsidRDefault="00543860" w:rsidP="003A615B">
            <w:pPr>
              <w:jc w:val="both"/>
              <w:cnfStyle w:val="100000000000" w:firstRow="1" w:lastRow="0" w:firstColumn="0" w:lastColumn="0" w:oddVBand="0" w:evenVBand="0" w:oddHBand="0" w:evenHBand="0" w:firstRowFirstColumn="0" w:firstRowLastColumn="0" w:lastRowFirstColumn="0" w:lastRowLastColumn="0"/>
              <w:rPr>
                <w:sz w:val="22"/>
                <w:szCs w:val="22"/>
              </w:rPr>
            </w:pPr>
          </w:p>
          <w:p w:rsidR="00496FF7" w:rsidRPr="003C6B98" w:rsidRDefault="00496FF7" w:rsidP="003A615B">
            <w:pPr>
              <w:jc w:val="both"/>
              <w:cnfStyle w:val="100000000000" w:firstRow="1" w:lastRow="0" w:firstColumn="0" w:lastColumn="0" w:oddVBand="0" w:evenVBand="0" w:oddHBand="0" w:evenHBand="0" w:firstRowFirstColumn="0" w:firstRowLastColumn="0" w:lastRowFirstColumn="0" w:lastRowLastColumn="0"/>
              <w:rPr>
                <w:sz w:val="22"/>
                <w:szCs w:val="22"/>
              </w:rPr>
            </w:pPr>
            <w:r w:rsidRPr="003C6B98">
              <w:rPr>
                <w:sz w:val="22"/>
                <w:szCs w:val="22"/>
              </w:rPr>
              <w:t xml:space="preserve">¿Cómo están estructurados los </w:t>
            </w:r>
            <w:proofErr w:type="spellStart"/>
            <w:r w:rsidRPr="003C6B98">
              <w:rPr>
                <w:sz w:val="22"/>
                <w:szCs w:val="22"/>
              </w:rPr>
              <w:t>EIPs</w:t>
            </w:r>
            <w:proofErr w:type="spellEnd"/>
            <w:r w:rsidRPr="003C6B98">
              <w:rPr>
                <w:sz w:val="22"/>
                <w:szCs w:val="22"/>
              </w:rPr>
              <w:t>?</w:t>
            </w:r>
          </w:p>
          <w:p w:rsidR="00E1691E" w:rsidRPr="003C6B98" w:rsidRDefault="00E1691E" w:rsidP="003A615B">
            <w:pPr>
              <w:jc w:val="both"/>
              <w:cnfStyle w:val="100000000000" w:firstRow="1" w:lastRow="0" w:firstColumn="0" w:lastColumn="0" w:oddVBand="0" w:evenVBand="0" w:oddHBand="0" w:evenHBand="0" w:firstRowFirstColumn="0" w:firstRowLastColumn="0" w:lastRowFirstColumn="0" w:lastRowLastColumn="0"/>
              <w:rPr>
                <w:sz w:val="22"/>
                <w:szCs w:val="22"/>
              </w:rPr>
            </w:pPr>
          </w:p>
          <w:p w:rsidR="00531961" w:rsidRPr="003C6B98" w:rsidRDefault="002F60EB" w:rsidP="003A615B">
            <w:pPr>
              <w:contextualSpacing/>
              <w:jc w:val="both"/>
              <w:cnfStyle w:val="100000000000" w:firstRow="1" w:lastRow="0" w:firstColumn="0" w:lastColumn="0" w:oddVBand="0" w:evenVBand="0" w:oddHBand="0" w:evenHBand="0" w:firstRowFirstColumn="0" w:firstRowLastColumn="0" w:lastRowFirstColumn="0" w:lastRowLastColumn="0"/>
              <w:rPr>
                <w:rFonts w:eastAsia="Calibri" w:cs="Times New Roman"/>
                <w:b w:val="0"/>
                <w:sz w:val="22"/>
                <w:szCs w:val="22"/>
              </w:rPr>
            </w:pPr>
            <w:r w:rsidRPr="003C6B98">
              <w:rPr>
                <w:rFonts w:eastAsia="Calibri" w:cs="Times New Roman"/>
                <w:b w:val="0"/>
                <w:sz w:val="22"/>
                <w:szCs w:val="22"/>
              </w:rPr>
              <w:t>Cada EIP anteriormente nombrado tiene por separado su propia</w:t>
            </w:r>
            <w:r w:rsidR="000C38C3" w:rsidRPr="003C6B98">
              <w:rPr>
                <w:rFonts w:eastAsia="Calibri" w:cs="Times New Roman"/>
                <w:b w:val="0"/>
                <w:sz w:val="22"/>
                <w:szCs w:val="22"/>
              </w:rPr>
              <w:t xml:space="preserve"> plataforma web, pero todas ellas cuentan con una similar estructura donde podemos </w:t>
            </w:r>
            <w:r w:rsidR="00531961" w:rsidRPr="003C6B98">
              <w:rPr>
                <w:rFonts w:eastAsia="Calibri" w:cs="Times New Roman"/>
                <w:b w:val="0"/>
                <w:sz w:val="22"/>
                <w:szCs w:val="22"/>
              </w:rPr>
              <w:t>encontrar secciones tales como:</w:t>
            </w:r>
          </w:p>
          <w:p w:rsidR="00531961" w:rsidRPr="003C6B98" w:rsidRDefault="00E25268" w:rsidP="003A615B">
            <w:pPr>
              <w:contextualSpacing/>
              <w:jc w:val="both"/>
              <w:cnfStyle w:val="100000000000" w:firstRow="1" w:lastRow="0" w:firstColumn="0" w:lastColumn="0" w:oddVBand="0" w:evenVBand="0" w:oddHBand="0" w:evenHBand="0" w:firstRowFirstColumn="0" w:firstRowLastColumn="0" w:lastRowFirstColumn="0" w:lastRowLastColumn="0"/>
              <w:rPr>
                <w:rFonts w:eastAsia="Calibri" w:cs="Times New Roman"/>
                <w:b w:val="0"/>
                <w:sz w:val="22"/>
                <w:szCs w:val="22"/>
              </w:rPr>
            </w:pPr>
            <w:r w:rsidRPr="00815463">
              <w:rPr>
                <w:rFonts w:eastAsia="Calibri" w:cs="Times New Roman"/>
                <w:sz w:val="22"/>
                <w:szCs w:val="22"/>
              </w:rPr>
              <w:t>- Acciones de innovación</w:t>
            </w:r>
            <w:r w:rsidRPr="003C6B98">
              <w:rPr>
                <w:rFonts w:eastAsia="Calibri" w:cs="Times New Roman"/>
                <w:b w:val="0"/>
                <w:sz w:val="22"/>
                <w:szCs w:val="22"/>
              </w:rPr>
              <w:t>.</w:t>
            </w:r>
            <w:r w:rsidR="00270717" w:rsidRPr="003C6B98">
              <w:rPr>
                <w:rFonts w:eastAsia="Calibri" w:cs="Times New Roman"/>
                <w:b w:val="0"/>
                <w:sz w:val="22"/>
                <w:szCs w:val="22"/>
              </w:rPr>
              <w:t xml:space="preserve"> </w:t>
            </w:r>
            <w:r w:rsidR="00270717" w:rsidRPr="003C6B98">
              <w:rPr>
                <w:b w:val="0"/>
                <w:sz w:val="22"/>
                <w:szCs w:val="22"/>
              </w:rPr>
              <w:t>Las acciones de innovación (</w:t>
            </w:r>
            <w:proofErr w:type="spellStart"/>
            <w:r w:rsidR="00270717" w:rsidRPr="003C6B98">
              <w:rPr>
                <w:b w:val="0"/>
                <w:sz w:val="22"/>
                <w:szCs w:val="22"/>
              </w:rPr>
              <w:t>Innovation</w:t>
            </w:r>
            <w:proofErr w:type="spellEnd"/>
            <w:r w:rsidR="00270717" w:rsidRPr="003C6B98">
              <w:rPr>
                <w:b w:val="0"/>
                <w:sz w:val="22"/>
                <w:szCs w:val="22"/>
              </w:rPr>
              <w:t xml:space="preserve"> </w:t>
            </w:r>
            <w:proofErr w:type="spellStart"/>
            <w:r w:rsidR="00270717" w:rsidRPr="003C6B98">
              <w:rPr>
                <w:b w:val="0"/>
                <w:sz w:val="22"/>
                <w:szCs w:val="22"/>
              </w:rPr>
              <w:t>actions</w:t>
            </w:r>
            <w:proofErr w:type="spellEnd"/>
            <w:r w:rsidR="00270717" w:rsidRPr="003C6B98">
              <w:rPr>
                <w:b w:val="0"/>
                <w:sz w:val="22"/>
                <w:szCs w:val="22"/>
              </w:rPr>
              <w:t xml:space="preserve">) son proyectos en colaboración transnacional </w:t>
            </w:r>
            <w:r w:rsidR="00270717" w:rsidRPr="0085371C">
              <w:rPr>
                <w:b w:val="0"/>
                <w:sz w:val="22"/>
                <w:szCs w:val="22"/>
              </w:rPr>
              <w:t xml:space="preserve">destinados </w:t>
            </w:r>
            <w:r w:rsidR="0085371C" w:rsidRPr="0085371C">
              <w:rPr>
                <w:b w:val="0"/>
                <w:sz w:val="22"/>
                <w:szCs w:val="22"/>
              </w:rPr>
              <w:t>a generar nuevo conocimiento y/o explorar la viabilidad de nuevas tecnologías, productos, procesos, servicios o soluciones. Pueden incluir actividades de investigación básica y aplicada, desarrollo tecnológico e integración, así como testeo y validación mediante prototipos a pequeña escala en laboratorios o entornos simulados.</w:t>
            </w:r>
            <w:r w:rsidR="0085371C" w:rsidRPr="0085371C">
              <w:t> </w:t>
            </w:r>
            <w:r w:rsidR="00270717" w:rsidRPr="003C6B98">
              <w:rPr>
                <w:b w:val="0"/>
                <w:sz w:val="22"/>
                <w:szCs w:val="22"/>
              </w:rPr>
              <w:br/>
            </w:r>
            <w:r w:rsidR="00270717" w:rsidRPr="003C6B98">
              <w:rPr>
                <w:b w:val="0"/>
                <w:sz w:val="22"/>
                <w:szCs w:val="22"/>
              </w:rPr>
              <w:br/>
              <w:t>Las actividades de demostración y actividades piloto tienen como objetivo validar la viabilidad técnica y económica de una tecnología, producto, proceso, servicio o solución nueva o mejorada en un entorno operativo (o similar), ya sean industrial o de otra naturaleza, mediante un prototipo a gran escala o demostrador, cuando sea aplicable.</w:t>
            </w:r>
            <w:r w:rsidR="00270717" w:rsidRPr="003C6B98">
              <w:rPr>
                <w:b w:val="0"/>
                <w:sz w:val="22"/>
                <w:szCs w:val="22"/>
              </w:rPr>
              <w:br/>
            </w:r>
            <w:r w:rsidR="00270717" w:rsidRPr="003C6B98">
              <w:rPr>
                <w:b w:val="0"/>
                <w:sz w:val="22"/>
                <w:szCs w:val="22"/>
              </w:rPr>
              <w:br/>
              <w:t>Las actividades de aplicación comercial tienen como objetivo apoyar la primera aplicación/implementación en el mercado de una innovación ya demostrada pero que aún no se ha aplicado/desplegado en el mercado debido a la existencia de algunas barreras para ello. No se incluyen múltiples aplicaciones en el mercado de una innovación que ya se ha aplicado con éxito alguna vez en el mercado.</w:t>
            </w:r>
          </w:p>
          <w:p w:rsidR="000C4090" w:rsidRPr="003C6B98" w:rsidRDefault="00531961" w:rsidP="003A615B">
            <w:pPr>
              <w:contextualSpacing/>
              <w:jc w:val="both"/>
              <w:cnfStyle w:val="100000000000" w:firstRow="1" w:lastRow="0" w:firstColumn="0" w:lastColumn="0" w:oddVBand="0" w:evenVBand="0" w:oddHBand="0" w:evenHBand="0" w:firstRowFirstColumn="0" w:firstRowLastColumn="0" w:lastRowFirstColumn="0" w:lastRowLastColumn="0"/>
              <w:rPr>
                <w:rFonts w:eastAsia="Calibri" w:cs="Times New Roman"/>
                <w:b w:val="0"/>
                <w:sz w:val="22"/>
                <w:szCs w:val="22"/>
              </w:rPr>
            </w:pPr>
            <w:r w:rsidRPr="00E901AF">
              <w:rPr>
                <w:rFonts w:eastAsia="Calibri" w:cs="Times New Roman"/>
                <w:sz w:val="22"/>
                <w:szCs w:val="22"/>
              </w:rPr>
              <w:t xml:space="preserve">- Información sobre cada una de las EIP </w:t>
            </w:r>
            <w:r w:rsidR="00D93BC7" w:rsidRPr="00E901AF">
              <w:rPr>
                <w:rFonts w:eastAsia="Calibri" w:cs="Times New Roman"/>
                <w:sz w:val="22"/>
                <w:szCs w:val="22"/>
              </w:rPr>
              <w:t>correspondientes</w:t>
            </w:r>
            <w:r w:rsidR="004F689A" w:rsidRPr="00E901AF">
              <w:rPr>
                <w:rFonts w:eastAsia="Calibri" w:cs="Times New Roman"/>
                <w:sz w:val="22"/>
                <w:szCs w:val="22"/>
              </w:rPr>
              <w:t xml:space="preserve"> y sobre los </w:t>
            </w:r>
            <w:proofErr w:type="spellStart"/>
            <w:r w:rsidR="004F689A" w:rsidRPr="00E901AF">
              <w:rPr>
                <w:rFonts w:eastAsia="Calibri" w:cs="Times New Roman"/>
                <w:sz w:val="22"/>
                <w:szCs w:val="22"/>
              </w:rPr>
              <w:t>partenariados</w:t>
            </w:r>
            <w:proofErr w:type="spellEnd"/>
            <w:r w:rsidR="004F689A" w:rsidRPr="00E901AF">
              <w:rPr>
                <w:rFonts w:eastAsia="Calibri" w:cs="Times New Roman"/>
                <w:b w:val="0"/>
                <w:sz w:val="22"/>
                <w:szCs w:val="22"/>
              </w:rPr>
              <w:t xml:space="preserve">. Los </w:t>
            </w:r>
            <w:proofErr w:type="spellStart"/>
            <w:r w:rsidR="004F689A" w:rsidRPr="00E901AF">
              <w:rPr>
                <w:rFonts w:eastAsia="Calibri" w:cs="Times New Roman"/>
                <w:b w:val="0"/>
                <w:sz w:val="22"/>
                <w:szCs w:val="22"/>
              </w:rPr>
              <w:t>partenariados</w:t>
            </w:r>
            <w:proofErr w:type="spellEnd"/>
            <w:r w:rsidR="004F689A" w:rsidRPr="00E901AF">
              <w:rPr>
                <w:rFonts w:eastAsia="Calibri" w:cs="Times New Roman"/>
                <w:b w:val="0"/>
                <w:sz w:val="22"/>
                <w:szCs w:val="22"/>
              </w:rPr>
              <w:t xml:space="preserve"> son </w:t>
            </w:r>
            <w:r w:rsidR="004F689A" w:rsidRPr="00E901AF">
              <w:rPr>
                <w:b w:val="0"/>
                <w:color w:val="000000"/>
                <w:sz w:val="22"/>
                <w:szCs w:val="22"/>
              </w:rPr>
              <w:t>la relación de cooperación económica,</w:t>
            </w:r>
            <w:r w:rsidR="004F689A" w:rsidRPr="003C6B98">
              <w:rPr>
                <w:b w:val="0"/>
                <w:color w:val="000000"/>
                <w:sz w:val="22"/>
                <w:szCs w:val="22"/>
              </w:rPr>
              <w:t xml:space="preserve"> a menudo transnacional, que se establece entre dos o más empresas (sin que ello implique su fusión ni el establecimiento </w:t>
            </w:r>
            <w:r w:rsidR="004F689A" w:rsidRPr="003C6B98">
              <w:rPr>
                <w:b w:val="0"/>
                <w:color w:val="000000"/>
                <w:sz w:val="22"/>
                <w:szCs w:val="22"/>
              </w:rPr>
              <w:lastRenderedPageBreak/>
              <w:t>de vínculos formales, ni tampoco la creación de una persona jurídica) y que puede adoptar las formas de subcontratación, desarrollo conjunto de un producto, colaboración en la comercialización de productos en distintos mercados, etc.</w:t>
            </w:r>
          </w:p>
          <w:p w:rsidR="00531961" w:rsidRPr="00E901AF" w:rsidRDefault="00BE5EF3" w:rsidP="003A615B">
            <w:pPr>
              <w:contextualSpacing/>
              <w:jc w:val="both"/>
              <w:cnfStyle w:val="100000000000" w:firstRow="1" w:lastRow="0" w:firstColumn="0" w:lastColumn="0" w:oddVBand="0" w:evenVBand="0" w:oddHBand="0" w:evenHBand="0" w:firstRowFirstColumn="0" w:firstRowLastColumn="0" w:lastRowFirstColumn="0" w:lastRowLastColumn="0"/>
              <w:rPr>
                <w:rFonts w:eastAsia="Calibri" w:cs="Times New Roman"/>
                <w:sz w:val="22"/>
                <w:szCs w:val="22"/>
              </w:rPr>
            </w:pPr>
            <w:r w:rsidRPr="00E901AF">
              <w:rPr>
                <w:rFonts w:eastAsia="Calibri" w:cs="Times New Roman"/>
                <w:sz w:val="22"/>
                <w:szCs w:val="22"/>
              </w:rPr>
              <w:t>- Como poder unirte al EIP para de esta forma est</w:t>
            </w:r>
            <w:r w:rsidR="00E25268" w:rsidRPr="00E901AF">
              <w:rPr>
                <w:rFonts w:eastAsia="Calibri" w:cs="Times New Roman"/>
                <w:sz w:val="22"/>
                <w:szCs w:val="22"/>
              </w:rPr>
              <w:t>ar conectados de las novedades y poder colaborar.</w:t>
            </w:r>
          </w:p>
          <w:p w:rsidR="00BE5EF3" w:rsidRPr="00E901AF" w:rsidRDefault="00E25268" w:rsidP="003A615B">
            <w:pPr>
              <w:contextualSpacing/>
              <w:jc w:val="both"/>
              <w:cnfStyle w:val="100000000000" w:firstRow="1" w:lastRow="0" w:firstColumn="0" w:lastColumn="0" w:oddVBand="0" w:evenVBand="0" w:oddHBand="0" w:evenHBand="0" w:firstRowFirstColumn="0" w:firstRowLastColumn="0" w:lastRowFirstColumn="0" w:lastRowLastColumn="0"/>
              <w:rPr>
                <w:rFonts w:eastAsia="Calibri" w:cs="Times New Roman"/>
                <w:sz w:val="22"/>
                <w:szCs w:val="22"/>
              </w:rPr>
            </w:pPr>
            <w:r w:rsidRPr="00E901AF">
              <w:rPr>
                <w:rFonts w:eastAsia="Calibri" w:cs="Times New Roman"/>
                <w:sz w:val="22"/>
                <w:szCs w:val="22"/>
              </w:rPr>
              <w:t>- Oportunidades de financiación.</w:t>
            </w:r>
          </w:p>
          <w:p w:rsidR="00BE5EF3" w:rsidRPr="003C6B98" w:rsidRDefault="00481940" w:rsidP="003A615B">
            <w:pPr>
              <w:contextualSpacing/>
              <w:jc w:val="both"/>
              <w:cnfStyle w:val="100000000000" w:firstRow="1" w:lastRow="0" w:firstColumn="0" w:lastColumn="0" w:oddVBand="0" w:evenVBand="0" w:oddHBand="0" w:evenHBand="0" w:firstRowFirstColumn="0" w:firstRowLastColumn="0" w:lastRowFirstColumn="0" w:lastRowLastColumn="0"/>
              <w:rPr>
                <w:rFonts w:eastAsia="Calibri" w:cs="Times New Roman"/>
                <w:b w:val="0"/>
                <w:sz w:val="22"/>
                <w:szCs w:val="22"/>
              </w:rPr>
            </w:pPr>
            <w:r w:rsidRPr="00E901AF">
              <w:rPr>
                <w:rFonts w:eastAsia="Calibri" w:cs="Times New Roman"/>
                <w:sz w:val="22"/>
                <w:szCs w:val="22"/>
              </w:rPr>
              <w:t>- Nuevas ideas de proyectos.</w:t>
            </w:r>
            <w:r w:rsidRPr="003C6B98">
              <w:rPr>
                <w:rFonts w:eastAsia="Calibri" w:cs="Times New Roman"/>
                <w:b w:val="0"/>
                <w:sz w:val="22"/>
                <w:szCs w:val="22"/>
              </w:rPr>
              <w:t xml:space="preserve"> </w:t>
            </w:r>
            <w:r w:rsidR="00F667D5" w:rsidRPr="003C6B98">
              <w:rPr>
                <w:rFonts w:eastAsia="Calibri" w:cs="Times New Roman"/>
                <w:b w:val="0"/>
                <w:sz w:val="22"/>
                <w:szCs w:val="22"/>
              </w:rPr>
              <w:t>Una o varias e</w:t>
            </w:r>
            <w:r w:rsidRPr="003C6B98">
              <w:rPr>
                <w:rFonts w:eastAsia="Calibri" w:cs="Times New Roman"/>
                <w:b w:val="0"/>
                <w:sz w:val="22"/>
                <w:szCs w:val="22"/>
              </w:rPr>
              <w:t>mpresas</w:t>
            </w:r>
            <w:r w:rsidR="00F667D5" w:rsidRPr="003C6B98">
              <w:rPr>
                <w:rFonts w:eastAsia="Calibri" w:cs="Times New Roman"/>
                <w:b w:val="0"/>
                <w:sz w:val="22"/>
                <w:szCs w:val="22"/>
              </w:rPr>
              <w:t xml:space="preserve"> que participan en un proyecto </w:t>
            </w:r>
            <w:r w:rsidR="00E901AF">
              <w:rPr>
                <w:rFonts w:eastAsia="Calibri" w:cs="Times New Roman"/>
                <w:b w:val="0"/>
                <w:sz w:val="22"/>
                <w:szCs w:val="22"/>
              </w:rPr>
              <w:t xml:space="preserve">europeo </w:t>
            </w:r>
            <w:r w:rsidR="00F667D5" w:rsidRPr="003C6B98">
              <w:rPr>
                <w:rFonts w:eastAsia="Calibri" w:cs="Times New Roman"/>
                <w:b w:val="0"/>
                <w:sz w:val="22"/>
                <w:szCs w:val="22"/>
              </w:rPr>
              <w:t>lo comparten en</w:t>
            </w:r>
            <w:r w:rsidRPr="003C6B98">
              <w:rPr>
                <w:rFonts w:eastAsia="Calibri" w:cs="Times New Roman"/>
                <w:b w:val="0"/>
                <w:sz w:val="22"/>
                <w:szCs w:val="22"/>
              </w:rPr>
              <w:t xml:space="preserve"> cada web </w:t>
            </w:r>
            <w:proofErr w:type="spellStart"/>
            <w:r w:rsidRPr="003C6B98">
              <w:rPr>
                <w:rFonts w:eastAsia="Calibri" w:cs="Times New Roman"/>
                <w:b w:val="0"/>
                <w:sz w:val="22"/>
                <w:szCs w:val="22"/>
              </w:rPr>
              <w:t>EIP</w:t>
            </w:r>
            <w:r w:rsidR="003C6B98" w:rsidRPr="003C6B98">
              <w:rPr>
                <w:rFonts w:eastAsia="Calibri" w:cs="Times New Roman"/>
                <w:b w:val="0"/>
                <w:sz w:val="22"/>
                <w:szCs w:val="22"/>
              </w:rPr>
              <w:t>s</w:t>
            </w:r>
            <w:proofErr w:type="spellEnd"/>
            <w:r w:rsidRPr="003C6B98">
              <w:rPr>
                <w:rFonts w:eastAsia="Calibri" w:cs="Times New Roman"/>
                <w:b w:val="0"/>
                <w:sz w:val="22"/>
                <w:szCs w:val="22"/>
              </w:rPr>
              <w:t xml:space="preserve"> en los que </w:t>
            </w:r>
            <w:r w:rsidR="00F667D5" w:rsidRPr="003C6B98">
              <w:rPr>
                <w:rFonts w:eastAsia="Calibri" w:cs="Times New Roman"/>
                <w:b w:val="0"/>
                <w:sz w:val="22"/>
                <w:szCs w:val="22"/>
              </w:rPr>
              <w:t>existe la posibilidad de contactar</w:t>
            </w:r>
            <w:r w:rsidR="00E901AF">
              <w:rPr>
                <w:rFonts w:eastAsia="Calibri" w:cs="Times New Roman"/>
                <w:b w:val="0"/>
                <w:sz w:val="22"/>
                <w:szCs w:val="22"/>
              </w:rPr>
              <w:t xml:space="preserve"> con las empresas colaboradoras</w:t>
            </w:r>
            <w:r w:rsidR="00F667D5" w:rsidRPr="003C6B98">
              <w:rPr>
                <w:rFonts w:eastAsia="Calibri" w:cs="Times New Roman"/>
                <w:b w:val="0"/>
                <w:sz w:val="22"/>
                <w:szCs w:val="22"/>
              </w:rPr>
              <w:t xml:space="preserve"> y poder</w:t>
            </w:r>
            <w:r w:rsidRPr="003C6B98">
              <w:rPr>
                <w:rFonts w:eastAsia="Calibri" w:cs="Times New Roman"/>
                <w:b w:val="0"/>
                <w:sz w:val="22"/>
                <w:szCs w:val="22"/>
              </w:rPr>
              <w:t xml:space="preserve"> </w:t>
            </w:r>
            <w:r w:rsidR="00E901AF">
              <w:rPr>
                <w:rFonts w:eastAsia="Calibri" w:cs="Times New Roman"/>
                <w:b w:val="0"/>
                <w:sz w:val="22"/>
                <w:szCs w:val="22"/>
              </w:rPr>
              <w:t>participar</w:t>
            </w:r>
            <w:r w:rsidR="00F667D5" w:rsidRPr="003C6B98">
              <w:rPr>
                <w:rFonts w:eastAsia="Calibri" w:cs="Times New Roman"/>
                <w:b w:val="0"/>
                <w:sz w:val="22"/>
                <w:szCs w:val="22"/>
              </w:rPr>
              <w:t>.</w:t>
            </w:r>
          </w:p>
          <w:p w:rsidR="00BE5EF3" w:rsidRPr="003C6B98" w:rsidRDefault="00BE5EF3" w:rsidP="003A615B">
            <w:pPr>
              <w:contextualSpacing/>
              <w:jc w:val="both"/>
              <w:cnfStyle w:val="100000000000" w:firstRow="1" w:lastRow="0" w:firstColumn="0" w:lastColumn="0" w:oddVBand="0" w:evenVBand="0" w:oddHBand="0" w:evenHBand="0" w:firstRowFirstColumn="0" w:firstRowLastColumn="0" w:lastRowFirstColumn="0" w:lastRowLastColumn="0"/>
              <w:rPr>
                <w:rFonts w:eastAsia="Calibri" w:cs="Times New Roman"/>
                <w:b w:val="0"/>
                <w:sz w:val="22"/>
                <w:szCs w:val="22"/>
              </w:rPr>
            </w:pPr>
            <w:r w:rsidRPr="00FE011B">
              <w:rPr>
                <w:rFonts w:eastAsia="Calibri" w:cs="Times New Roman"/>
                <w:sz w:val="22"/>
                <w:szCs w:val="22"/>
              </w:rPr>
              <w:t>- Eventos actualizados</w:t>
            </w:r>
            <w:r w:rsidR="001928B5" w:rsidRPr="003C6B98">
              <w:rPr>
                <w:rFonts w:eastAsia="Calibri" w:cs="Times New Roman"/>
                <w:b w:val="0"/>
                <w:sz w:val="22"/>
                <w:szCs w:val="22"/>
              </w:rPr>
              <w:t xml:space="preserve">, donde </w:t>
            </w:r>
            <w:r w:rsidR="003941A3" w:rsidRPr="003C6B98">
              <w:rPr>
                <w:rFonts w:eastAsia="Calibri" w:cs="Times New Roman"/>
                <w:b w:val="0"/>
                <w:sz w:val="22"/>
                <w:szCs w:val="22"/>
              </w:rPr>
              <w:t>se</w:t>
            </w:r>
            <w:r w:rsidR="00AE6E32" w:rsidRPr="003C6B98">
              <w:rPr>
                <w:rFonts w:eastAsia="Calibri" w:cs="Times New Roman"/>
                <w:b w:val="0"/>
                <w:sz w:val="22"/>
                <w:szCs w:val="22"/>
              </w:rPr>
              <w:t xml:space="preserve"> realizan varios encuentros anuales</w:t>
            </w:r>
            <w:r w:rsidR="003C6B98" w:rsidRPr="003C6B98">
              <w:rPr>
                <w:rFonts w:eastAsia="Calibri" w:cs="Times New Roman"/>
                <w:b w:val="0"/>
                <w:sz w:val="22"/>
                <w:szCs w:val="22"/>
              </w:rPr>
              <w:t xml:space="preserve"> organizados por la Comisión Europea en cada una de las </w:t>
            </w:r>
            <w:proofErr w:type="spellStart"/>
            <w:r w:rsidR="003C6B98" w:rsidRPr="003C6B98">
              <w:rPr>
                <w:rFonts w:eastAsia="Calibri" w:cs="Times New Roman"/>
                <w:b w:val="0"/>
                <w:sz w:val="22"/>
                <w:szCs w:val="22"/>
              </w:rPr>
              <w:t>EIPs</w:t>
            </w:r>
            <w:proofErr w:type="spellEnd"/>
            <w:r w:rsidR="006F1CF0" w:rsidRPr="003C6B98">
              <w:rPr>
                <w:rFonts w:eastAsia="Calibri" w:cs="Times New Roman"/>
                <w:b w:val="0"/>
                <w:sz w:val="22"/>
                <w:szCs w:val="22"/>
              </w:rPr>
              <w:t>.</w:t>
            </w:r>
          </w:p>
          <w:p w:rsidR="00F57B62" w:rsidRPr="00814E4B" w:rsidRDefault="00BB0D7E" w:rsidP="003A615B">
            <w:pPr>
              <w:contextualSpacing/>
              <w:jc w:val="both"/>
              <w:cnfStyle w:val="100000000000" w:firstRow="1" w:lastRow="0" w:firstColumn="0" w:lastColumn="0" w:oddVBand="0" w:evenVBand="0" w:oddHBand="0" w:evenHBand="0" w:firstRowFirstColumn="0" w:firstRowLastColumn="0" w:lastRowFirstColumn="0" w:lastRowLastColumn="0"/>
              <w:rPr>
                <w:rFonts w:eastAsia="Calibri" w:cs="Times New Roman"/>
                <w:b w:val="0"/>
                <w:sz w:val="22"/>
                <w:szCs w:val="22"/>
              </w:rPr>
            </w:pPr>
            <w:r w:rsidRPr="00FE011B">
              <w:rPr>
                <w:rFonts w:eastAsia="Calibri" w:cs="Times New Roman"/>
                <w:sz w:val="22"/>
                <w:szCs w:val="22"/>
              </w:rPr>
              <w:t>- Foro</w:t>
            </w:r>
            <w:r w:rsidR="00E25268" w:rsidRPr="00FE011B">
              <w:rPr>
                <w:rFonts w:eastAsia="Calibri" w:cs="Times New Roman"/>
                <w:sz w:val="22"/>
                <w:szCs w:val="22"/>
              </w:rPr>
              <w:t xml:space="preserve"> para ayudar a la comunicación entre las empresas, instituciones o universidades.</w:t>
            </w:r>
            <w:r w:rsidR="00814E4B">
              <w:rPr>
                <w:rFonts w:eastAsia="Calibri" w:cs="Times New Roman"/>
                <w:sz w:val="22"/>
                <w:szCs w:val="22"/>
              </w:rPr>
              <w:t xml:space="preserve"> </w:t>
            </w:r>
            <w:r w:rsidR="00814E4B">
              <w:rPr>
                <w:rFonts w:eastAsia="Calibri" w:cs="Times New Roman"/>
                <w:b w:val="0"/>
                <w:sz w:val="22"/>
                <w:szCs w:val="22"/>
              </w:rPr>
              <w:t xml:space="preserve">En las diferentes plataformas de las </w:t>
            </w:r>
            <w:proofErr w:type="spellStart"/>
            <w:r w:rsidR="00814E4B">
              <w:rPr>
                <w:rFonts w:eastAsia="Calibri" w:cs="Times New Roman"/>
                <w:b w:val="0"/>
                <w:sz w:val="22"/>
                <w:szCs w:val="22"/>
              </w:rPr>
              <w:t>EIPs</w:t>
            </w:r>
            <w:proofErr w:type="spellEnd"/>
            <w:r w:rsidR="00814E4B">
              <w:rPr>
                <w:rFonts w:eastAsia="Calibri" w:cs="Times New Roman"/>
                <w:b w:val="0"/>
                <w:sz w:val="22"/>
                <w:szCs w:val="22"/>
              </w:rPr>
              <w:t xml:space="preserve"> es necesario registrarse en la we</w:t>
            </w:r>
            <w:r w:rsidR="007571E2">
              <w:rPr>
                <w:rFonts w:eastAsia="Calibri" w:cs="Times New Roman"/>
                <w:b w:val="0"/>
                <w:sz w:val="22"/>
                <w:szCs w:val="22"/>
              </w:rPr>
              <w:t xml:space="preserve">b en la pestaña </w:t>
            </w:r>
            <w:proofErr w:type="spellStart"/>
            <w:r w:rsidR="007571E2">
              <w:rPr>
                <w:rFonts w:eastAsia="Calibri" w:cs="Times New Roman"/>
                <w:b w:val="0"/>
                <w:sz w:val="22"/>
                <w:szCs w:val="22"/>
              </w:rPr>
              <w:t>Register</w:t>
            </w:r>
            <w:proofErr w:type="spellEnd"/>
            <w:r w:rsidR="007571E2">
              <w:rPr>
                <w:rFonts w:eastAsia="Calibri" w:cs="Times New Roman"/>
                <w:b w:val="0"/>
                <w:sz w:val="22"/>
                <w:szCs w:val="22"/>
              </w:rPr>
              <w:t>/</w:t>
            </w:r>
            <w:proofErr w:type="spellStart"/>
            <w:r w:rsidR="007571E2">
              <w:rPr>
                <w:rFonts w:eastAsia="Calibri" w:cs="Times New Roman"/>
                <w:b w:val="0"/>
                <w:sz w:val="22"/>
                <w:szCs w:val="22"/>
              </w:rPr>
              <w:t>Login</w:t>
            </w:r>
            <w:proofErr w:type="spellEnd"/>
            <w:r w:rsidR="007571E2">
              <w:rPr>
                <w:rFonts w:eastAsia="Calibri" w:cs="Times New Roman"/>
                <w:b w:val="0"/>
                <w:sz w:val="22"/>
                <w:szCs w:val="22"/>
              </w:rPr>
              <w:t xml:space="preserve">, creando una nueva cuenta y rellenando los datos necesarios, se estará dado de alta en la plataforma. Las </w:t>
            </w:r>
            <w:r w:rsidR="00C87900">
              <w:rPr>
                <w:rFonts w:eastAsia="Calibri" w:cs="Times New Roman"/>
                <w:b w:val="0"/>
                <w:sz w:val="22"/>
                <w:szCs w:val="22"/>
              </w:rPr>
              <w:t>ventajas</w:t>
            </w:r>
            <w:r w:rsidR="007571E2">
              <w:rPr>
                <w:rFonts w:eastAsia="Calibri" w:cs="Times New Roman"/>
                <w:b w:val="0"/>
                <w:sz w:val="22"/>
                <w:szCs w:val="22"/>
              </w:rPr>
              <w:t xml:space="preserve"> que tiene darse de alta, es poder </w:t>
            </w:r>
            <w:r w:rsidR="00C87900">
              <w:rPr>
                <w:rFonts w:eastAsia="Calibri" w:cs="Times New Roman"/>
                <w:b w:val="0"/>
                <w:sz w:val="22"/>
                <w:szCs w:val="22"/>
              </w:rPr>
              <w:t>participar</w:t>
            </w:r>
            <w:r w:rsidR="007571E2">
              <w:rPr>
                <w:rFonts w:eastAsia="Calibri" w:cs="Times New Roman"/>
                <w:b w:val="0"/>
                <w:sz w:val="22"/>
                <w:szCs w:val="22"/>
              </w:rPr>
              <w:t xml:space="preserve"> activamente en los temas que se creen en los foros, poder compartir proyectos para que otras empresas los puedan ver o </w:t>
            </w:r>
            <w:r w:rsidR="00C87900">
              <w:rPr>
                <w:rFonts w:eastAsia="Calibri" w:cs="Times New Roman"/>
                <w:b w:val="0"/>
                <w:sz w:val="22"/>
                <w:szCs w:val="22"/>
              </w:rPr>
              <w:t>el poder ser visible como empresa en la web y que otras puedan</w:t>
            </w:r>
            <w:bookmarkStart w:id="0" w:name="_GoBack"/>
            <w:bookmarkEnd w:id="0"/>
            <w:r w:rsidR="00C87900">
              <w:rPr>
                <w:rFonts w:eastAsia="Calibri" w:cs="Times New Roman"/>
                <w:b w:val="0"/>
                <w:sz w:val="22"/>
                <w:szCs w:val="22"/>
              </w:rPr>
              <w:t xml:space="preserve"> contactar contigo.</w:t>
            </w:r>
          </w:p>
          <w:p w:rsidR="00A25091" w:rsidRPr="00A25091" w:rsidRDefault="00A25091" w:rsidP="003A615B">
            <w:pPr>
              <w:contextualSpacing/>
              <w:jc w:val="both"/>
              <w:cnfStyle w:val="100000000000" w:firstRow="1" w:lastRow="0" w:firstColumn="0" w:lastColumn="0" w:oddVBand="0" w:evenVBand="0" w:oddHBand="0" w:evenHBand="0" w:firstRowFirstColumn="0" w:firstRowLastColumn="0" w:lastRowFirstColumn="0" w:lastRowLastColumn="0"/>
              <w:rPr>
                <w:rFonts w:eastAsia="Calibri" w:cs="Times New Roman"/>
                <w:b w:val="0"/>
                <w:sz w:val="20"/>
                <w:szCs w:val="20"/>
              </w:rPr>
            </w:pPr>
            <w:r w:rsidRPr="00FE011B">
              <w:rPr>
                <w:rFonts w:eastAsia="Calibri" w:cs="Times New Roman"/>
                <w:sz w:val="22"/>
                <w:szCs w:val="22"/>
              </w:rPr>
              <w:t xml:space="preserve">- </w:t>
            </w:r>
            <w:proofErr w:type="spellStart"/>
            <w:r w:rsidRPr="00FE011B">
              <w:rPr>
                <w:rFonts w:eastAsia="Calibri" w:cs="Times New Roman"/>
                <w:sz w:val="22"/>
                <w:szCs w:val="22"/>
              </w:rPr>
              <w:t>Newsletters</w:t>
            </w:r>
            <w:proofErr w:type="spellEnd"/>
            <w:r w:rsidRPr="003C6B98">
              <w:rPr>
                <w:rFonts w:eastAsia="Calibri" w:cs="Times New Roman"/>
                <w:b w:val="0"/>
                <w:sz w:val="22"/>
                <w:szCs w:val="22"/>
              </w:rPr>
              <w:t xml:space="preserve"> con publicaciones </w:t>
            </w:r>
            <w:r w:rsidR="00FE011B">
              <w:rPr>
                <w:rFonts w:eastAsia="Calibri" w:cs="Times New Roman"/>
                <w:b w:val="0"/>
                <w:sz w:val="22"/>
                <w:szCs w:val="22"/>
              </w:rPr>
              <w:t xml:space="preserve">actuales </w:t>
            </w:r>
            <w:r w:rsidRPr="003C6B98">
              <w:rPr>
                <w:rFonts w:eastAsia="Calibri" w:cs="Times New Roman"/>
                <w:b w:val="0"/>
                <w:sz w:val="22"/>
                <w:szCs w:val="22"/>
              </w:rPr>
              <w:t xml:space="preserve">relaciones con cada una de las </w:t>
            </w:r>
            <w:proofErr w:type="spellStart"/>
            <w:r w:rsidRPr="003C6B98">
              <w:rPr>
                <w:rFonts w:eastAsia="Calibri" w:cs="Times New Roman"/>
                <w:b w:val="0"/>
                <w:sz w:val="22"/>
                <w:szCs w:val="22"/>
              </w:rPr>
              <w:t>EIPs</w:t>
            </w:r>
            <w:proofErr w:type="spellEnd"/>
            <w:r w:rsidRPr="003C6B98">
              <w:rPr>
                <w:rFonts w:eastAsia="Calibri" w:cs="Times New Roman"/>
                <w:b w:val="0"/>
                <w:sz w:val="22"/>
                <w:szCs w:val="22"/>
              </w:rPr>
              <w:t>.</w:t>
            </w:r>
          </w:p>
        </w:tc>
      </w:tr>
    </w:tbl>
    <w:p w:rsidR="00F57B62" w:rsidRPr="0037744E" w:rsidRDefault="00F57B62" w:rsidP="00F57B62">
      <w:pPr>
        <w:pBdr>
          <w:top w:val="single" w:sz="6" w:space="1" w:color="auto"/>
          <w:bottom w:val="single" w:sz="6" w:space="1" w:color="auto"/>
        </w:pBdr>
        <w:spacing w:after="0" w:line="240" w:lineRule="auto"/>
        <w:rPr>
          <w:rFonts w:ascii="Calibri" w:eastAsia="Calibri" w:hAnsi="Calibri" w:cs="Times New Roman"/>
          <w:sz w:val="24"/>
          <w:szCs w:val="24"/>
        </w:rPr>
      </w:pPr>
    </w:p>
    <w:p w:rsidR="00F57B62" w:rsidRPr="000C38C3" w:rsidRDefault="00F57B62" w:rsidP="00F57B62">
      <w:pPr>
        <w:pBdr>
          <w:top w:val="single" w:sz="6" w:space="1" w:color="auto"/>
          <w:bottom w:val="single" w:sz="6" w:space="1" w:color="auto"/>
        </w:pBdr>
        <w:spacing w:after="0" w:line="240" w:lineRule="auto"/>
        <w:rPr>
          <w:rFonts w:ascii="Calibri" w:eastAsia="Calibri" w:hAnsi="Calibri" w:cs="Times New Roman"/>
          <w:b/>
          <w:sz w:val="20"/>
          <w:szCs w:val="20"/>
        </w:rPr>
      </w:pPr>
      <w:r w:rsidRPr="000C38C3">
        <w:rPr>
          <w:rFonts w:ascii="Calibri" w:eastAsia="Calibri" w:hAnsi="Calibri" w:cs="Times New Roman"/>
          <w:b/>
          <w:sz w:val="20"/>
          <w:szCs w:val="20"/>
        </w:rPr>
        <w:t xml:space="preserve">Ver </w:t>
      </w:r>
      <w:proofErr w:type="spellStart"/>
      <w:r w:rsidRPr="000C38C3">
        <w:rPr>
          <w:rFonts w:ascii="Calibri" w:eastAsia="Calibri" w:hAnsi="Calibri" w:cs="Times New Roman"/>
          <w:b/>
          <w:sz w:val="20"/>
          <w:szCs w:val="20"/>
        </w:rPr>
        <w:t>info</w:t>
      </w:r>
      <w:proofErr w:type="spellEnd"/>
      <w:r w:rsidRPr="000C38C3">
        <w:rPr>
          <w:rFonts w:ascii="Calibri" w:eastAsia="Calibri" w:hAnsi="Calibri" w:cs="Times New Roman"/>
          <w:b/>
          <w:sz w:val="20"/>
          <w:szCs w:val="20"/>
        </w:rPr>
        <w:t xml:space="preserve"> completa en:</w:t>
      </w:r>
    </w:p>
    <w:p w:rsidR="000C38C3" w:rsidRPr="000C38C3" w:rsidRDefault="006E14B1" w:rsidP="000C38C3">
      <w:pPr>
        <w:pBdr>
          <w:top w:val="single" w:sz="6" w:space="1" w:color="auto"/>
          <w:bottom w:val="single" w:sz="6" w:space="1" w:color="auto"/>
        </w:pBdr>
        <w:spacing w:after="0" w:line="240" w:lineRule="auto"/>
        <w:rPr>
          <w:rFonts w:ascii="Segoe UI" w:hAnsi="Segoe UI" w:cs="Segoe UI"/>
          <w:color w:val="000000"/>
          <w:sz w:val="20"/>
          <w:szCs w:val="20"/>
        </w:rPr>
      </w:pPr>
      <w:r>
        <w:t xml:space="preserve">-Página general: </w:t>
      </w:r>
      <w:hyperlink r:id="rId12" w:history="1">
        <w:r w:rsidR="000C38C3" w:rsidRPr="00940440">
          <w:rPr>
            <w:rStyle w:val="Hipervnculo"/>
            <w:rFonts w:ascii="Calibri" w:eastAsia="Calibri" w:hAnsi="Calibri" w:cs="Times New Roman"/>
            <w:sz w:val="20"/>
            <w:szCs w:val="20"/>
          </w:rPr>
          <w:t>http://ec.europa.eu/research/innovation-union/index_en.cfm?pg=eip</w:t>
        </w:r>
      </w:hyperlink>
    </w:p>
    <w:sectPr w:rsidR="000C38C3" w:rsidRPr="000C38C3" w:rsidSect="00502A0C">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340" w:rsidRDefault="00C04340">
      <w:pPr>
        <w:spacing w:after="0" w:line="240" w:lineRule="auto"/>
      </w:pPr>
      <w:r>
        <w:separator/>
      </w:r>
    </w:p>
  </w:endnote>
  <w:endnote w:type="continuationSeparator" w:id="0">
    <w:p w:rsidR="00C04340" w:rsidRDefault="00C04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021"/>
      <w:gridCol w:w="3137"/>
    </w:tblGrid>
    <w:tr w:rsidR="00502A0C" w:rsidRPr="00E221CA" w:rsidTr="00502A0C">
      <w:tc>
        <w:tcPr>
          <w:tcW w:w="2881" w:type="dxa"/>
          <w:vAlign w:val="bottom"/>
        </w:tcPr>
        <w:p w:rsidR="00502A0C" w:rsidRPr="00F57B62" w:rsidRDefault="00992275" w:rsidP="00502A0C">
          <w:pPr>
            <w:pStyle w:val="Piedepgina1"/>
            <w:rPr>
              <w:rFonts w:ascii="Arial" w:hAnsi="Arial" w:cs="Arial"/>
              <w:b/>
              <w:i/>
              <w:sz w:val="18"/>
              <w:szCs w:val="18"/>
              <w:lang w:val="it-IT"/>
            </w:rPr>
          </w:pPr>
          <w:r w:rsidRPr="00F57B62">
            <w:rPr>
              <w:rFonts w:ascii="Arial" w:hAnsi="Arial" w:cs="Arial"/>
              <w:b/>
              <w:i/>
              <w:sz w:val="18"/>
              <w:szCs w:val="18"/>
              <w:lang w:val="it-IT"/>
            </w:rPr>
            <w:t>Bruselako Delegazioa</w:t>
          </w:r>
        </w:p>
        <w:p w:rsidR="00502A0C" w:rsidRPr="00F57B62" w:rsidRDefault="00992275" w:rsidP="00502A0C">
          <w:pPr>
            <w:pStyle w:val="Piedepgina1"/>
            <w:rPr>
              <w:rFonts w:ascii="Arial" w:hAnsi="Arial" w:cs="Arial"/>
              <w:b/>
              <w:i/>
              <w:sz w:val="18"/>
              <w:szCs w:val="18"/>
              <w:lang w:val="it-IT"/>
            </w:rPr>
          </w:pPr>
          <w:r w:rsidRPr="00F57B62">
            <w:rPr>
              <w:rFonts w:ascii="Arial" w:hAnsi="Arial" w:cs="Arial"/>
              <w:b/>
              <w:i/>
              <w:sz w:val="18"/>
              <w:szCs w:val="18"/>
              <w:lang w:val="it-IT"/>
            </w:rPr>
            <w:t>Delegation in Brussels</w:t>
          </w:r>
        </w:p>
      </w:tc>
      <w:tc>
        <w:tcPr>
          <w:tcW w:w="3021" w:type="dxa"/>
        </w:tcPr>
        <w:p w:rsidR="00502A0C" w:rsidRPr="002802E5" w:rsidRDefault="00992275" w:rsidP="00502A0C">
          <w:pPr>
            <w:pStyle w:val="Piedepgina1"/>
            <w:rPr>
              <w:b/>
              <w:i/>
              <w:sz w:val="18"/>
              <w:szCs w:val="18"/>
            </w:rPr>
          </w:pPr>
          <w:r w:rsidRPr="002802E5">
            <w:rPr>
              <w:b/>
              <w:i/>
              <w:noProof/>
              <w:sz w:val="18"/>
              <w:szCs w:val="18"/>
              <w:lang w:eastAsia="es-ES"/>
            </w:rPr>
            <w:drawing>
              <wp:inline distT="0" distB="0" distL="0" distR="0" wp14:anchorId="42A3C5D2" wp14:editId="1FE8DFC2">
                <wp:extent cx="1781175" cy="489328"/>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89328"/>
                        </a:xfrm>
                        <a:prstGeom prst="rect">
                          <a:avLst/>
                        </a:prstGeom>
                        <a:noFill/>
                      </pic:spPr>
                    </pic:pic>
                  </a:graphicData>
                </a:graphic>
              </wp:inline>
            </w:drawing>
          </w:r>
        </w:p>
      </w:tc>
      <w:tc>
        <w:tcPr>
          <w:tcW w:w="3137" w:type="dxa"/>
          <w:vAlign w:val="bottom"/>
        </w:tcPr>
        <w:p w:rsidR="00502A0C" w:rsidRPr="001225C5" w:rsidRDefault="00992275" w:rsidP="00502A0C">
          <w:pPr>
            <w:pStyle w:val="Piedepgina1"/>
            <w:ind w:left="708"/>
            <w:rPr>
              <w:rFonts w:ascii="Arial" w:hAnsi="Arial" w:cs="Arial"/>
              <w:b/>
              <w:i/>
              <w:sz w:val="18"/>
              <w:szCs w:val="18"/>
              <w:lang w:val="fr-BE"/>
            </w:rPr>
          </w:pPr>
          <w:r w:rsidRPr="001225C5">
            <w:rPr>
              <w:rFonts w:ascii="Arial" w:hAnsi="Arial" w:cs="Arial"/>
              <w:b/>
              <w:i/>
              <w:sz w:val="18"/>
              <w:szCs w:val="18"/>
              <w:lang w:val="fr-BE"/>
            </w:rPr>
            <w:t>Délégation à Bruxelles</w:t>
          </w:r>
        </w:p>
        <w:p w:rsidR="00502A0C" w:rsidRPr="001225C5" w:rsidRDefault="00992275" w:rsidP="00502A0C">
          <w:pPr>
            <w:pStyle w:val="Piedepgina1"/>
            <w:ind w:left="708"/>
            <w:rPr>
              <w:rFonts w:ascii="Arial" w:hAnsi="Arial" w:cs="Arial"/>
              <w:b/>
              <w:i/>
              <w:sz w:val="18"/>
              <w:szCs w:val="18"/>
              <w:lang w:val="fr-BE"/>
            </w:rPr>
          </w:pPr>
          <w:proofErr w:type="spellStart"/>
          <w:r w:rsidRPr="001225C5">
            <w:rPr>
              <w:rFonts w:ascii="Arial" w:hAnsi="Arial" w:cs="Arial"/>
              <w:b/>
              <w:i/>
              <w:sz w:val="18"/>
              <w:szCs w:val="18"/>
              <w:lang w:val="fr-BE"/>
            </w:rPr>
            <w:t>Delegación</w:t>
          </w:r>
          <w:proofErr w:type="spellEnd"/>
          <w:r w:rsidRPr="001225C5">
            <w:rPr>
              <w:rFonts w:ascii="Arial" w:hAnsi="Arial" w:cs="Arial"/>
              <w:b/>
              <w:i/>
              <w:sz w:val="18"/>
              <w:szCs w:val="18"/>
              <w:lang w:val="fr-BE"/>
            </w:rPr>
            <w:t xml:space="preserve"> en </w:t>
          </w:r>
          <w:r>
            <w:rPr>
              <w:rFonts w:ascii="Arial" w:hAnsi="Arial" w:cs="Arial"/>
              <w:b/>
              <w:i/>
              <w:sz w:val="18"/>
              <w:szCs w:val="18"/>
              <w:lang w:val="fr-BE"/>
            </w:rPr>
            <w:t>B</w:t>
          </w:r>
          <w:r w:rsidRPr="001225C5">
            <w:rPr>
              <w:rFonts w:ascii="Arial" w:hAnsi="Arial" w:cs="Arial"/>
              <w:b/>
              <w:i/>
              <w:sz w:val="18"/>
              <w:szCs w:val="18"/>
              <w:lang w:val="fr-BE"/>
            </w:rPr>
            <w:t>ruselas</w:t>
          </w:r>
        </w:p>
      </w:tc>
    </w:tr>
  </w:tbl>
  <w:p w:rsidR="00502A0C" w:rsidRPr="004E04AE" w:rsidRDefault="00502A0C">
    <w:pPr>
      <w:pStyle w:val="Piedepgina1"/>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340" w:rsidRDefault="00C04340">
      <w:pPr>
        <w:spacing w:after="0" w:line="240" w:lineRule="auto"/>
      </w:pPr>
      <w:r>
        <w:separator/>
      </w:r>
    </w:p>
  </w:footnote>
  <w:footnote w:type="continuationSeparator" w:id="0">
    <w:p w:rsidR="00C04340" w:rsidRDefault="00C04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502A0C" w:rsidTr="00502A0C">
      <w:tc>
        <w:tcPr>
          <w:tcW w:w="4322" w:type="dxa"/>
          <w:vAlign w:val="center"/>
        </w:tcPr>
        <w:p w:rsidR="00502A0C" w:rsidRPr="004E20C4" w:rsidRDefault="00992275" w:rsidP="00502A0C">
          <w:pPr>
            <w:pStyle w:val="Encabezado1"/>
            <w:rPr>
              <w:b/>
              <w:i/>
              <w:sz w:val="16"/>
              <w:szCs w:val="16"/>
            </w:rPr>
          </w:pPr>
          <w:r w:rsidRPr="004E20C4">
            <w:rPr>
              <w:b/>
              <w:i/>
              <w:sz w:val="16"/>
              <w:szCs w:val="16"/>
            </w:rPr>
            <w:t xml:space="preserve">Ficha resumen – </w:t>
          </w:r>
          <w:proofErr w:type="spellStart"/>
          <w:r w:rsidRPr="004E20C4">
            <w:rPr>
              <w:b/>
              <w:i/>
              <w:sz w:val="16"/>
              <w:szCs w:val="16"/>
            </w:rPr>
            <w:t>laburpena</w:t>
          </w:r>
          <w:proofErr w:type="spellEnd"/>
        </w:p>
      </w:tc>
      <w:tc>
        <w:tcPr>
          <w:tcW w:w="4322" w:type="dxa"/>
        </w:tcPr>
        <w:p w:rsidR="00502A0C" w:rsidRDefault="00502A0C" w:rsidP="00502A0C">
          <w:pPr>
            <w:pStyle w:val="Encabezado1"/>
            <w:ind w:left="2832"/>
          </w:pPr>
        </w:p>
      </w:tc>
    </w:tr>
  </w:tbl>
  <w:p w:rsidR="00502A0C" w:rsidRDefault="00992275" w:rsidP="00502A0C">
    <w:pPr>
      <w:pStyle w:val="Encabezado1"/>
      <w:jc w:val="right"/>
    </w:pPr>
    <w:r>
      <w:rPr>
        <w:noProof/>
        <w:lang w:eastAsia="es-ES"/>
      </w:rPr>
      <w:drawing>
        <wp:inline distT="0" distB="0" distL="0" distR="0" wp14:anchorId="3DF0BAC7" wp14:editId="573A29C0">
          <wp:extent cx="942975" cy="352425"/>
          <wp:effectExtent l="0" t="0" r="9525" b="9525"/>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a:blip r:embed="rId1"/>
                  <a:stretch>
                    <a:fillRect/>
                  </a:stretch>
                </pic:blipFill>
                <pic:spPr>
                  <a:xfrm>
                    <a:off x="0" y="0"/>
                    <a:ext cx="942975" cy="352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787"/>
    <w:multiLevelType w:val="hybridMultilevel"/>
    <w:tmpl w:val="4E5482B8"/>
    <w:lvl w:ilvl="0" w:tplc="226E61DA">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8D00BB"/>
    <w:multiLevelType w:val="hybridMultilevel"/>
    <w:tmpl w:val="8ED62B5C"/>
    <w:lvl w:ilvl="0" w:tplc="619C2256">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887273"/>
    <w:multiLevelType w:val="hybridMultilevel"/>
    <w:tmpl w:val="78908AE4"/>
    <w:lvl w:ilvl="0" w:tplc="812AA760">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160D7D"/>
    <w:multiLevelType w:val="hybridMultilevel"/>
    <w:tmpl w:val="7CB228DC"/>
    <w:lvl w:ilvl="0" w:tplc="9EBC01CE">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293FB4"/>
    <w:multiLevelType w:val="hybridMultilevel"/>
    <w:tmpl w:val="AFF26F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A42934"/>
    <w:multiLevelType w:val="multilevel"/>
    <w:tmpl w:val="C8F0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56341"/>
    <w:multiLevelType w:val="hybridMultilevel"/>
    <w:tmpl w:val="022837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604335F"/>
    <w:multiLevelType w:val="multilevel"/>
    <w:tmpl w:val="F0EE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D5F5A"/>
    <w:multiLevelType w:val="hybridMultilevel"/>
    <w:tmpl w:val="9572B6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CD4920"/>
    <w:multiLevelType w:val="hybridMultilevel"/>
    <w:tmpl w:val="9DAC5C6E"/>
    <w:lvl w:ilvl="0" w:tplc="9A203B0C">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DC7457"/>
    <w:multiLevelType w:val="hybridMultilevel"/>
    <w:tmpl w:val="2EB4FA64"/>
    <w:lvl w:ilvl="0" w:tplc="44EEAA50">
      <w:start w:val="2"/>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88B3FDC"/>
    <w:multiLevelType w:val="hybridMultilevel"/>
    <w:tmpl w:val="2F7E6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C411B0B"/>
    <w:multiLevelType w:val="multilevel"/>
    <w:tmpl w:val="412C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E24767"/>
    <w:multiLevelType w:val="hybridMultilevel"/>
    <w:tmpl w:val="0DCA5B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72742EE7"/>
    <w:multiLevelType w:val="multilevel"/>
    <w:tmpl w:val="214A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A66EFE"/>
    <w:multiLevelType w:val="multilevel"/>
    <w:tmpl w:val="89DC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6"/>
  </w:num>
  <w:num w:numId="3">
    <w:abstractNumId w:val="0"/>
  </w:num>
  <w:num w:numId="4">
    <w:abstractNumId w:val="7"/>
  </w:num>
  <w:num w:numId="5">
    <w:abstractNumId w:val="12"/>
  </w:num>
  <w:num w:numId="6">
    <w:abstractNumId w:val="15"/>
  </w:num>
  <w:num w:numId="7">
    <w:abstractNumId w:val="14"/>
  </w:num>
  <w:num w:numId="8">
    <w:abstractNumId w:val="9"/>
  </w:num>
  <w:num w:numId="9">
    <w:abstractNumId w:val="3"/>
  </w:num>
  <w:num w:numId="10">
    <w:abstractNumId w:val="2"/>
  </w:num>
  <w:num w:numId="11">
    <w:abstractNumId w:val="1"/>
  </w:num>
  <w:num w:numId="12">
    <w:abstractNumId w:val="10"/>
  </w:num>
  <w:num w:numId="13">
    <w:abstractNumId w:val="8"/>
  </w:num>
  <w:num w:numId="14">
    <w:abstractNumId w:val="11"/>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62"/>
    <w:rsid w:val="00012B66"/>
    <w:rsid w:val="00072787"/>
    <w:rsid w:val="00077409"/>
    <w:rsid w:val="000879E1"/>
    <w:rsid w:val="000979A4"/>
    <w:rsid w:val="000C38C3"/>
    <w:rsid w:val="000C4090"/>
    <w:rsid w:val="000C44D0"/>
    <w:rsid w:val="000C6186"/>
    <w:rsid w:val="00105170"/>
    <w:rsid w:val="001338C8"/>
    <w:rsid w:val="0013748F"/>
    <w:rsid w:val="00170DEF"/>
    <w:rsid w:val="001928B5"/>
    <w:rsid w:val="001A1E46"/>
    <w:rsid w:val="001B7BFA"/>
    <w:rsid w:val="001C4426"/>
    <w:rsid w:val="001D24C6"/>
    <w:rsid w:val="001F015D"/>
    <w:rsid w:val="001F4DF5"/>
    <w:rsid w:val="002177CC"/>
    <w:rsid w:val="002207C4"/>
    <w:rsid w:val="00221545"/>
    <w:rsid w:val="0022532F"/>
    <w:rsid w:val="00234D03"/>
    <w:rsid w:val="00244046"/>
    <w:rsid w:val="00251E4A"/>
    <w:rsid w:val="00270717"/>
    <w:rsid w:val="00274CCD"/>
    <w:rsid w:val="00275FB4"/>
    <w:rsid w:val="00296D47"/>
    <w:rsid w:val="002A5E37"/>
    <w:rsid w:val="002C42BD"/>
    <w:rsid w:val="002C5A5F"/>
    <w:rsid w:val="002C65B6"/>
    <w:rsid w:val="002E1586"/>
    <w:rsid w:val="002F38A2"/>
    <w:rsid w:val="002F60EB"/>
    <w:rsid w:val="00312A51"/>
    <w:rsid w:val="00313382"/>
    <w:rsid w:val="003165FB"/>
    <w:rsid w:val="00327F3A"/>
    <w:rsid w:val="00331342"/>
    <w:rsid w:val="00337D2B"/>
    <w:rsid w:val="00372CCC"/>
    <w:rsid w:val="0037744E"/>
    <w:rsid w:val="00385E62"/>
    <w:rsid w:val="003925BF"/>
    <w:rsid w:val="003941A3"/>
    <w:rsid w:val="003A038F"/>
    <w:rsid w:val="003A328C"/>
    <w:rsid w:val="003A615B"/>
    <w:rsid w:val="003B0CB0"/>
    <w:rsid w:val="003C6B98"/>
    <w:rsid w:val="003E00C7"/>
    <w:rsid w:val="00405F2A"/>
    <w:rsid w:val="00413FE1"/>
    <w:rsid w:val="004626CE"/>
    <w:rsid w:val="0047456E"/>
    <w:rsid w:val="00481940"/>
    <w:rsid w:val="00496FF7"/>
    <w:rsid w:val="004A4361"/>
    <w:rsid w:val="004D1D28"/>
    <w:rsid w:val="004F689A"/>
    <w:rsid w:val="00500186"/>
    <w:rsid w:val="005013E8"/>
    <w:rsid w:val="00502A0C"/>
    <w:rsid w:val="00513433"/>
    <w:rsid w:val="00514CE9"/>
    <w:rsid w:val="00521B0A"/>
    <w:rsid w:val="00526957"/>
    <w:rsid w:val="00531961"/>
    <w:rsid w:val="00543860"/>
    <w:rsid w:val="00587539"/>
    <w:rsid w:val="005A3F0E"/>
    <w:rsid w:val="005A44E2"/>
    <w:rsid w:val="005A65DA"/>
    <w:rsid w:val="005C1F2E"/>
    <w:rsid w:val="005C5992"/>
    <w:rsid w:val="005D5172"/>
    <w:rsid w:val="005D76F6"/>
    <w:rsid w:val="00635E94"/>
    <w:rsid w:val="0066704B"/>
    <w:rsid w:val="006A6A4B"/>
    <w:rsid w:val="006D73A3"/>
    <w:rsid w:val="006E14B1"/>
    <w:rsid w:val="006F1CF0"/>
    <w:rsid w:val="00731378"/>
    <w:rsid w:val="007371D5"/>
    <w:rsid w:val="00741F61"/>
    <w:rsid w:val="0074276E"/>
    <w:rsid w:val="007556F9"/>
    <w:rsid w:val="007571E2"/>
    <w:rsid w:val="00771E86"/>
    <w:rsid w:val="00794CB6"/>
    <w:rsid w:val="00795E84"/>
    <w:rsid w:val="007B213D"/>
    <w:rsid w:val="007D5767"/>
    <w:rsid w:val="007D6208"/>
    <w:rsid w:val="007F6934"/>
    <w:rsid w:val="00807877"/>
    <w:rsid w:val="00814E4B"/>
    <w:rsid w:val="00815463"/>
    <w:rsid w:val="00841E05"/>
    <w:rsid w:val="008433AB"/>
    <w:rsid w:val="008521E4"/>
    <w:rsid w:val="0085371C"/>
    <w:rsid w:val="00857F06"/>
    <w:rsid w:val="008B6830"/>
    <w:rsid w:val="0092146B"/>
    <w:rsid w:val="00936F80"/>
    <w:rsid w:val="00963880"/>
    <w:rsid w:val="00973358"/>
    <w:rsid w:val="00992275"/>
    <w:rsid w:val="009B4596"/>
    <w:rsid w:val="00A00CB1"/>
    <w:rsid w:val="00A10539"/>
    <w:rsid w:val="00A25091"/>
    <w:rsid w:val="00A37670"/>
    <w:rsid w:val="00A81D99"/>
    <w:rsid w:val="00A86128"/>
    <w:rsid w:val="00A901B2"/>
    <w:rsid w:val="00AA2C38"/>
    <w:rsid w:val="00AB6C81"/>
    <w:rsid w:val="00AC3371"/>
    <w:rsid w:val="00AE6E32"/>
    <w:rsid w:val="00AF5BAF"/>
    <w:rsid w:val="00B0002C"/>
    <w:rsid w:val="00B14B1F"/>
    <w:rsid w:val="00B27626"/>
    <w:rsid w:val="00B556A7"/>
    <w:rsid w:val="00B71DF5"/>
    <w:rsid w:val="00BB0D7E"/>
    <w:rsid w:val="00BB3FBA"/>
    <w:rsid w:val="00BE0835"/>
    <w:rsid w:val="00BE5EF3"/>
    <w:rsid w:val="00C04340"/>
    <w:rsid w:val="00C0786D"/>
    <w:rsid w:val="00C17B67"/>
    <w:rsid w:val="00C577A4"/>
    <w:rsid w:val="00C87900"/>
    <w:rsid w:val="00CE6137"/>
    <w:rsid w:val="00CF478E"/>
    <w:rsid w:val="00D05366"/>
    <w:rsid w:val="00D11C77"/>
    <w:rsid w:val="00D324AE"/>
    <w:rsid w:val="00D44D0C"/>
    <w:rsid w:val="00D83639"/>
    <w:rsid w:val="00D86BC6"/>
    <w:rsid w:val="00D93BC7"/>
    <w:rsid w:val="00DB3469"/>
    <w:rsid w:val="00DE4775"/>
    <w:rsid w:val="00DF254C"/>
    <w:rsid w:val="00E0098F"/>
    <w:rsid w:val="00E1691E"/>
    <w:rsid w:val="00E221CA"/>
    <w:rsid w:val="00E25268"/>
    <w:rsid w:val="00E3670C"/>
    <w:rsid w:val="00E42496"/>
    <w:rsid w:val="00E44DC2"/>
    <w:rsid w:val="00E456E9"/>
    <w:rsid w:val="00E866BE"/>
    <w:rsid w:val="00E901AF"/>
    <w:rsid w:val="00EE0F3D"/>
    <w:rsid w:val="00EE2A18"/>
    <w:rsid w:val="00EF1090"/>
    <w:rsid w:val="00EF22C6"/>
    <w:rsid w:val="00F00591"/>
    <w:rsid w:val="00F01168"/>
    <w:rsid w:val="00F07BEF"/>
    <w:rsid w:val="00F270BC"/>
    <w:rsid w:val="00F30DB9"/>
    <w:rsid w:val="00F41958"/>
    <w:rsid w:val="00F46617"/>
    <w:rsid w:val="00F57B62"/>
    <w:rsid w:val="00F61DEE"/>
    <w:rsid w:val="00F667D5"/>
    <w:rsid w:val="00F832D9"/>
    <w:rsid w:val="00FA7CD1"/>
    <w:rsid w:val="00FB79AF"/>
    <w:rsid w:val="00FC76D4"/>
    <w:rsid w:val="00FD09EC"/>
    <w:rsid w:val="00FD36D1"/>
    <w:rsid w:val="00FE011B"/>
    <w:rsid w:val="00FE5F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7720"/>
  <w15:docId w15:val="{CB99E830-F382-4148-972D-4D718B25B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39"/>
    <w:rsid w:val="00F57B62"/>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1">
    <w:name w:val="Encabezado1"/>
    <w:basedOn w:val="Normal"/>
    <w:next w:val="Encabezado"/>
    <w:link w:val="EncabezadoCar"/>
    <w:uiPriority w:val="99"/>
    <w:unhideWhenUsed/>
    <w:rsid w:val="00F57B62"/>
    <w:pPr>
      <w:tabs>
        <w:tab w:val="center" w:pos="4252"/>
        <w:tab w:val="right" w:pos="8504"/>
      </w:tabs>
      <w:spacing w:after="0" w:line="240" w:lineRule="auto"/>
    </w:pPr>
  </w:style>
  <w:style w:type="character" w:customStyle="1" w:styleId="EncabezadoCar">
    <w:name w:val="Encabezado Car"/>
    <w:basedOn w:val="Fuentedeprrafopredeter"/>
    <w:link w:val="Encabezado1"/>
    <w:uiPriority w:val="99"/>
    <w:rsid w:val="00F57B62"/>
  </w:style>
  <w:style w:type="paragraph" w:customStyle="1" w:styleId="Piedepgina1">
    <w:name w:val="Pie de página1"/>
    <w:basedOn w:val="Normal"/>
    <w:next w:val="Piedepgina"/>
    <w:link w:val="PiedepginaCar"/>
    <w:uiPriority w:val="99"/>
    <w:unhideWhenUsed/>
    <w:rsid w:val="00F57B62"/>
    <w:pPr>
      <w:tabs>
        <w:tab w:val="center" w:pos="4252"/>
        <w:tab w:val="right" w:pos="8504"/>
      </w:tabs>
      <w:spacing w:after="0" w:line="240" w:lineRule="auto"/>
    </w:pPr>
  </w:style>
  <w:style w:type="character" w:customStyle="1" w:styleId="PiedepginaCar">
    <w:name w:val="Pie de página Car"/>
    <w:basedOn w:val="Fuentedeprrafopredeter"/>
    <w:link w:val="Piedepgina1"/>
    <w:uiPriority w:val="99"/>
    <w:rsid w:val="00F57B62"/>
  </w:style>
  <w:style w:type="table" w:customStyle="1" w:styleId="Cuadrculamedia1-nfasis11">
    <w:name w:val="Cuadrícula media 1 - Énfasis 11"/>
    <w:basedOn w:val="Tablanormal"/>
    <w:next w:val="Cuadrculamedia1-nfasis1"/>
    <w:uiPriority w:val="67"/>
    <w:rsid w:val="00F57B62"/>
    <w:pPr>
      <w:spacing w:after="0" w:line="240" w:lineRule="auto"/>
    </w:pPr>
    <w:rPr>
      <w:sz w:val="24"/>
      <w:szCs w:val="24"/>
      <w:lang w:val="es-ES_tradnl"/>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Tablaconcuadrcula">
    <w:name w:val="Table Grid"/>
    <w:basedOn w:val="Tablanormal"/>
    <w:uiPriority w:val="59"/>
    <w:rsid w:val="00F57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iPriority w:val="99"/>
    <w:semiHidden/>
    <w:unhideWhenUsed/>
    <w:rsid w:val="00F57B62"/>
    <w:pPr>
      <w:tabs>
        <w:tab w:val="center" w:pos="4252"/>
        <w:tab w:val="right" w:pos="8504"/>
      </w:tabs>
      <w:spacing w:after="0" w:line="240" w:lineRule="auto"/>
    </w:pPr>
  </w:style>
  <w:style w:type="character" w:customStyle="1" w:styleId="EncabezadoCar1">
    <w:name w:val="Encabezado Car1"/>
    <w:basedOn w:val="Fuentedeprrafopredeter"/>
    <w:link w:val="Encabezado"/>
    <w:uiPriority w:val="99"/>
    <w:semiHidden/>
    <w:rsid w:val="00F57B62"/>
  </w:style>
  <w:style w:type="paragraph" w:styleId="Piedepgina">
    <w:name w:val="footer"/>
    <w:basedOn w:val="Normal"/>
    <w:link w:val="PiedepginaCar1"/>
    <w:uiPriority w:val="99"/>
    <w:semiHidden/>
    <w:unhideWhenUsed/>
    <w:rsid w:val="00F57B62"/>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semiHidden/>
    <w:rsid w:val="00F57B62"/>
  </w:style>
  <w:style w:type="table" w:styleId="Cuadrculamedia1-nfasis1">
    <w:name w:val="Medium Grid 1 Accent 1"/>
    <w:basedOn w:val="Tablanormal"/>
    <w:uiPriority w:val="67"/>
    <w:rsid w:val="00F57B6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odeglobo">
    <w:name w:val="Balloon Text"/>
    <w:basedOn w:val="Normal"/>
    <w:link w:val="TextodegloboCar"/>
    <w:uiPriority w:val="99"/>
    <w:semiHidden/>
    <w:unhideWhenUsed/>
    <w:rsid w:val="00F57B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7B62"/>
    <w:rPr>
      <w:rFonts w:ascii="Tahoma" w:hAnsi="Tahoma" w:cs="Tahoma"/>
      <w:sz w:val="16"/>
      <w:szCs w:val="16"/>
    </w:rPr>
  </w:style>
  <w:style w:type="character" w:styleId="Hipervnculo">
    <w:name w:val="Hyperlink"/>
    <w:basedOn w:val="Fuentedeprrafopredeter"/>
    <w:uiPriority w:val="99"/>
    <w:unhideWhenUsed/>
    <w:rsid w:val="00372CCC"/>
    <w:rPr>
      <w:color w:val="0000FF" w:themeColor="hyperlink"/>
      <w:u w:val="single"/>
    </w:rPr>
  </w:style>
  <w:style w:type="paragraph" w:styleId="Prrafodelista">
    <w:name w:val="List Paragraph"/>
    <w:basedOn w:val="Normal"/>
    <w:uiPriority w:val="34"/>
    <w:qFormat/>
    <w:rsid w:val="005D5172"/>
    <w:pPr>
      <w:ind w:left="720"/>
      <w:contextualSpacing/>
    </w:pPr>
  </w:style>
  <w:style w:type="character" w:styleId="Hipervnculovisitado">
    <w:name w:val="FollowedHyperlink"/>
    <w:basedOn w:val="Fuentedeprrafopredeter"/>
    <w:uiPriority w:val="99"/>
    <w:semiHidden/>
    <w:unhideWhenUsed/>
    <w:rsid w:val="00963880"/>
    <w:rPr>
      <w:color w:val="800080" w:themeColor="followedHyperlink"/>
      <w:u w:val="single"/>
    </w:rPr>
  </w:style>
  <w:style w:type="character" w:customStyle="1" w:styleId="apple-converted-space">
    <w:name w:val="apple-converted-space"/>
    <w:basedOn w:val="Fuentedeprrafopredeter"/>
    <w:rsid w:val="004F689A"/>
  </w:style>
  <w:style w:type="paragraph" w:styleId="NormalWeb">
    <w:name w:val="Normal (Web)"/>
    <w:basedOn w:val="Normal"/>
    <w:uiPriority w:val="99"/>
    <w:semiHidden/>
    <w:unhideWhenUsed/>
    <w:rsid w:val="0054386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2707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964244">
      <w:bodyDiv w:val="1"/>
      <w:marLeft w:val="0"/>
      <w:marRight w:val="0"/>
      <w:marTop w:val="0"/>
      <w:marBottom w:val="0"/>
      <w:divBdr>
        <w:top w:val="none" w:sz="0" w:space="0" w:color="auto"/>
        <w:left w:val="none" w:sz="0" w:space="0" w:color="auto"/>
        <w:bottom w:val="none" w:sz="0" w:space="0" w:color="auto"/>
        <w:right w:val="none" w:sz="0" w:space="0" w:color="auto"/>
      </w:divBdr>
    </w:div>
    <w:div w:id="826020317">
      <w:bodyDiv w:val="1"/>
      <w:marLeft w:val="0"/>
      <w:marRight w:val="0"/>
      <w:marTop w:val="0"/>
      <w:marBottom w:val="0"/>
      <w:divBdr>
        <w:top w:val="none" w:sz="0" w:space="0" w:color="auto"/>
        <w:left w:val="none" w:sz="0" w:space="0" w:color="auto"/>
        <w:bottom w:val="none" w:sz="0" w:space="0" w:color="auto"/>
        <w:right w:val="none" w:sz="0" w:space="0" w:color="auto"/>
      </w:divBdr>
    </w:div>
    <w:div w:id="1137255817">
      <w:bodyDiv w:val="1"/>
      <w:marLeft w:val="0"/>
      <w:marRight w:val="0"/>
      <w:marTop w:val="0"/>
      <w:marBottom w:val="0"/>
      <w:divBdr>
        <w:top w:val="none" w:sz="0" w:space="0" w:color="auto"/>
        <w:left w:val="none" w:sz="0" w:space="0" w:color="auto"/>
        <w:bottom w:val="none" w:sz="0" w:space="0" w:color="auto"/>
        <w:right w:val="none" w:sz="0" w:space="0" w:color="auto"/>
      </w:divBdr>
    </w:div>
    <w:div w:id="1573084702">
      <w:bodyDiv w:val="1"/>
      <w:marLeft w:val="0"/>
      <w:marRight w:val="0"/>
      <w:marTop w:val="0"/>
      <w:marBottom w:val="0"/>
      <w:divBdr>
        <w:top w:val="none" w:sz="0" w:space="0" w:color="auto"/>
        <w:left w:val="none" w:sz="0" w:space="0" w:color="auto"/>
        <w:bottom w:val="none" w:sz="0" w:space="0" w:color="auto"/>
        <w:right w:val="none" w:sz="0" w:space="0" w:color="auto"/>
      </w:divBdr>
    </w:div>
    <w:div w:id="164817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ip/agriculture/en/content/focus-group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c.europa.eu/research/innovation-union/index_en.cfm?section=active-healthy-ageing&amp;pg=home" TargetMode="External"/><Relationship Id="rId12" Type="http://schemas.openxmlformats.org/officeDocument/2006/relationships/hyperlink" Target="http://ec.europa.eu/research/innovation-union/index_en.cfm?pg=ei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growth/sectors/raw-materia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c.europa.eu/environment/water/innovationpartnership/index_en.htm" TargetMode="External"/><Relationship Id="rId4" Type="http://schemas.openxmlformats.org/officeDocument/2006/relationships/webSettings" Target="webSettings.xml"/><Relationship Id="rId9" Type="http://schemas.openxmlformats.org/officeDocument/2006/relationships/hyperlink" Target="https://eu-smartcities.e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1289</TotalTime>
  <Pages>3</Pages>
  <Words>1247</Words>
  <Characters>6859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FIGUEROA, Ana</dc:creator>
  <cp:keywords/>
  <dc:description/>
  <cp:lastModifiedBy>Becario NAVARRA (ELEXPE BASTIDA,Oscar</cp:lastModifiedBy>
  <cp:revision>18</cp:revision>
  <dcterms:created xsi:type="dcterms:W3CDTF">2016-01-29T14:13:00Z</dcterms:created>
  <dcterms:modified xsi:type="dcterms:W3CDTF">2016-06-17T07:35:00Z</dcterms:modified>
</cp:coreProperties>
</file>