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1" w:rsidRPr="002B5EDF" w:rsidRDefault="00A20AD1" w:rsidP="006717CB">
      <w:pPr>
        <w:jc w:val="both"/>
      </w:pPr>
    </w:p>
    <w:p w:rsidR="00F2564B" w:rsidRPr="002B5EDF" w:rsidRDefault="00F2564B" w:rsidP="006717CB">
      <w:pPr>
        <w:jc w:val="center"/>
        <w:rPr>
          <w:b/>
        </w:rPr>
      </w:pPr>
      <w:r w:rsidRPr="002B5EDF">
        <w:rPr>
          <w:b/>
        </w:rPr>
        <w:t>Economía Social UE</w:t>
      </w:r>
      <w:r w:rsidR="001F759B">
        <w:rPr>
          <w:b/>
        </w:rPr>
        <w:t xml:space="preserve"> y en Navarra</w:t>
      </w:r>
    </w:p>
    <w:p w:rsidR="005964D2" w:rsidRDefault="005964D2" w:rsidP="006717CB">
      <w:pPr>
        <w:jc w:val="both"/>
        <w:rPr>
          <w:color w:val="0E87D0"/>
        </w:rPr>
      </w:pPr>
    </w:p>
    <w:p w:rsidR="001F759B" w:rsidRDefault="001F759B" w:rsidP="006717CB">
      <w:pPr>
        <w:jc w:val="both"/>
        <w:rPr>
          <w:color w:val="0E87D0"/>
        </w:rPr>
      </w:pPr>
    </w:p>
    <w:p w:rsidR="001F759B" w:rsidRDefault="001F759B" w:rsidP="006717CB">
      <w:pPr>
        <w:jc w:val="both"/>
        <w:rPr>
          <w:color w:val="0E87D0"/>
        </w:rPr>
      </w:pPr>
    </w:p>
    <w:p w:rsidR="001F759B" w:rsidRPr="00CE13CE" w:rsidRDefault="001F759B" w:rsidP="006717CB">
      <w:pPr>
        <w:pStyle w:val="TtulodeTDC"/>
        <w:spacing w:before="0" w:line="240" w:lineRule="auto"/>
        <w:rPr>
          <w:rFonts w:ascii="Times New Roman" w:hAnsi="Times New Roman"/>
          <w:sz w:val="24"/>
          <w:szCs w:val="24"/>
          <w:lang w:val="es-ES"/>
        </w:rPr>
      </w:pPr>
      <w:r w:rsidRPr="00CE13CE">
        <w:rPr>
          <w:rFonts w:ascii="Times New Roman" w:hAnsi="Times New Roman"/>
          <w:sz w:val="24"/>
          <w:szCs w:val="24"/>
          <w:lang w:val="es-ES"/>
        </w:rPr>
        <w:t>Contenido</w:t>
      </w:r>
    </w:p>
    <w:p w:rsidR="001F759B" w:rsidRPr="00CE13CE" w:rsidRDefault="001F759B" w:rsidP="006717CB">
      <w:pPr>
        <w:pStyle w:val="TDC1"/>
        <w:spacing w:before="0" w:after="0"/>
        <w:rPr>
          <w:rFonts w:ascii="Times New Roman" w:hAnsi="Times New Roman"/>
          <w:sz w:val="24"/>
          <w:lang w:val="es-ES" w:eastAsia="es-ES"/>
        </w:rPr>
      </w:pPr>
    </w:p>
    <w:p w:rsidR="001F759B" w:rsidRDefault="001F759B" w:rsidP="006717CB">
      <w:pPr>
        <w:pStyle w:val="TDC1"/>
        <w:spacing w:before="0" w:after="0"/>
        <w:rPr>
          <w:rFonts w:asciiTheme="minorHAnsi" w:eastAsiaTheme="minorEastAsia" w:hAnsiTheme="minorHAnsi" w:cstheme="minorBidi"/>
          <w:b w:val="0"/>
          <w:bCs w:val="0"/>
          <w:caps w:val="0"/>
          <w:sz w:val="22"/>
          <w:szCs w:val="22"/>
          <w:lang w:val="es-ES" w:eastAsia="es-ES"/>
        </w:rPr>
      </w:pPr>
      <w:r w:rsidRPr="00CE13CE">
        <w:rPr>
          <w:rFonts w:ascii="Times New Roman" w:hAnsi="Times New Roman"/>
          <w:sz w:val="24"/>
          <w:lang w:val="es-ES" w:eastAsia="es-ES"/>
        </w:rPr>
        <w:fldChar w:fldCharType="begin"/>
      </w:r>
      <w:r w:rsidRPr="00CE13CE">
        <w:rPr>
          <w:rFonts w:ascii="Times New Roman" w:hAnsi="Times New Roman"/>
          <w:sz w:val="24"/>
          <w:lang w:val="es-ES"/>
        </w:rPr>
        <w:instrText xml:space="preserve"> TOC \o "1-3" \h \z \u </w:instrText>
      </w:r>
      <w:r w:rsidRPr="00CE13CE">
        <w:rPr>
          <w:rFonts w:ascii="Times New Roman" w:hAnsi="Times New Roman"/>
          <w:sz w:val="24"/>
          <w:lang w:val="es-ES" w:eastAsia="es-ES"/>
        </w:rPr>
        <w:fldChar w:fldCharType="separate"/>
      </w:r>
      <w:hyperlink w:anchor="_Toc486176483" w:history="1">
        <w:r w:rsidRPr="00751473">
          <w:rPr>
            <w:rStyle w:val="Hipervnculo"/>
          </w:rPr>
          <w:t>Introducción</w:t>
        </w:r>
        <w:r>
          <w:rPr>
            <w:webHidden/>
          </w:rPr>
          <w:tab/>
        </w:r>
        <w:r>
          <w:rPr>
            <w:webHidden/>
          </w:rPr>
          <w:fldChar w:fldCharType="begin"/>
        </w:r>
        <w:r>
          <w:rPr>
            <w:webHidden/>
          </w:rPr>
          <w:instrText xml:space="preserve"> PAGEREF _Toc486176483 \h </w:instrText>
        </w:r>
        <w:r>
          <w:rPr>
            <w:webHidden/>
          </w:rPr>
        </w:r>
        <w:r>
          <w:rPr>
            <w:webHidden/>
          </w:rPr>
          <w:fldChar w:fldCharType="separate"/>
        </w:r>
        <w:r>
          <w:rPr>
            <w:webHidden/>
          </w:rPr>
          <w:t>1</w:t>
        </w:r>
        <w:r>
          <w:rPr>
            <w:webHidden/>
          </w:rPr>
          <w:fldChar w:fldCharType="end"/>
        </w:r>
      </w:hyperlink>
    </w:p>
    <w:p w:rsidR="001F759B" w:rsidRDefault="00B377F5" w:rsidP="006717CB">
      <w:pPr>
        <w:pStyle w:val="TDC1"/>
        <w:spacing w:before="0" w:after="0"/>
        <w:rPr>
          <w:rFonts w:asciiTheme="minorHAnsi" w:eastAsiaTheme="minorEastAsia" w:hAnsiTheme="minorHAnsi" w:cstheme="minorBidi"/>
          <w:b w:val="0"/>
          <w:bCs w:val="0"/>
          <w:caps w:val="0"/>
          <w:sz w:val="22"/>
          <w:szCs w:val="22"/>
          <w:lang w:val="es-ES" w:eastAsia="es-ES"/>
        </w:rPr>
      </w:pPr>
      <w:hyperlink w:anchor="_Toc486176484" w:history="1">
        <w:r w:rsidR="001F759B" w:rsidRPr="00751473">
          <w:rPr>
            <w:rStyle w:val="Hipervnculo"/>
          </w:rPr>
          <w:t>Medidas de la Comisión: promoción de empresas sociales</w:t>
        </w:r>
        <w:r w:rsidR="001F759B">
          <w:rPr>
            <w:webHidden/>
          </w:rPr>
          <w:tab/>
        </w:r>
        <w:r w:rsidR="001F759B">
          <w:rPr>
            <w:webHidden/>
          </w:rPr>
          <w:fldChar w:fldCharType="begin"/>
        </w:r>
        <w:r w:rsidR="001F759B">
          <w:rPr>
            <w:webHidden/>
          </w:rPr>
          <w:instrText xml:space="preserve"> PAGEREF _Toc486176484 \h </w:instrText>
        </w:r>
        <w:r w:rsidR="001F759B">
          <w:rPr>
            <w:webHidden/>
          </w:rPr>
        </w:r>
        <w:r w:rsidR="001F759B">
          <w:rPr>
            <w:webHidden/>
          </w:rPr>
          <w:fldChar w:fldCharType="separate"/>
        </w:r>
        <w:r w:rsidR="001F759B">
          <w:rPr>
            <w:webHidden/>
          </w:rPr>
          <w:t>2</w:t>
        </w:r>
        <w:r w:rsidR="001F759B">
          <w:rPr>
            <w:webHidden/>
          </w:rPr>
          <w:fldChar w:fldCharType="end"/>
        </w:r>
      </w:hyperlink>
    </w:p>
    <w:p w:rsidR="001F759B" w:rsidRDefault="00B377F5" w:rsidP="006717CB">
      <w:pPr>
        <w:pStyle w:val="TDC1"/>
        <w:spacing w:before="0" w:after="0"/>
        <w:rPr>
          <w:rFonts w:asciiTheme="minorHAnsi" w:eastAsiaTheme="minorEastAsia" w:hAnsiTheme="minorHAnsi" w:cstheme="minorBidi"/>
          <w:b w:val="0"/>
          <w:bCs w:val="0"/>
          <w:caps w:val="0"/>
          <w:sz w:val="22"/>
          <w:szCs w:val="22"/>
          <w:lang w:val="es-ES" w:eastAsia="es-ES"/>
        </w:rPr>
      </w:pPr>
      <w:hyperlink w:anchor="_Toc486176485" w:history="1">
        <w:r w:rsidR="001F759B" w:rsidRPr="00751473">
          <w:rPr>
            <w:rStyle w:val="Hipervnculo"/>
          </w:rPr>
          <w:t>Otras medidas de fomento de la economía social</w:t>
        </w:r>
        <w:r w:rsidR="001F759B">
          <w:rPr>
            <w:webHidden/>
          </w:rPr>
          <w:tab/>
        </w:r>
        <w:r w:rsidR="001F759B">
          <w:rPr>
            <w:webHidden/>
          </w:rPr>
          <w:fldChar w:fldCharType="begin"/>
        </w:r>
        <w:r w:rsidR="001F759B">
          <w:rPr>
            <w:webHidden/>
          </w:rPr>
          <w:instrText xml:space="preserve"> PAGEREF _Toc486176485 \h </w:instrText>
        </w:r>
        <w:r w:rsidR="001F759B">
          <w:rPr>
            <w:webHidden/>
          </w:rPr>
        </w:r>
        <w:r w:rsidR="001F759B">
          <w:rPr>
            <w:webHidden/>
          </w:rPr>
          <w:fldChar w:fldCharType="separate"/>
        </w:r>
        <w:r w:rsidR="001F759B">
          <w:rPr>
            <w:webHidden/>
          </w:rPr>
          <w:t>5</w:t>
        </w:r>
        <w:r w:rsidR="001F759B">
          <w:rPr>
            <w:webHidden/>
          </w:rPr>
          <w:fldChar w:fldCharType="end"/>
        </w:r>
      </w:hyperlink>
    </w:p>
    <w:p w:rsidR="001F759B" w:rsidRDefault="00B377F5" w:rsidP="006717CB">
      <w:pPr>
        <w:pStyle w:val="TDC1"/>
        <w:spacing w:before="0" w:after="0"/>
        <w:rPr>
          <w:rFonts w:asciiTheme="minorHAnsi" w:eastAsiaTheme="minorEastAsia" w:hAnsiTheme="minorHAnsi" w:cstheme="minorBidi"/>
          <w:b w:val="0"/>
          <w:bCs w:val="0"/>
          <w:caps w:val="0"/>
          <w:sz w:val="22"/>
          <w:szCs w:val="22"/>
          <w:lang w:val="es-ES" w:eastAsia="es-ES"/>
        </w:rPr>
      </w:pPr>
      <w:hyperlink w:anchor="_Toc486176486" w:history="1">
        <w:r w:rsidR="001F759B" w:rsidRPr="00751473">
          <w:rPr>
            <w:rStyle w:val="Hipervnculo"/>
          </w:rPr>
          <w:t>Redes e iniciativas de economía social en la UE</w:t>
        </w:r>
        <w:r w:rsidR="001F759B">
          <w:rPr>
            <w:webHidden/>
          </w:rPr>
          <w:tab/>
        </w:r>
        <w:r w:rsidR="001F759B">
          <w:rPr>
            <w:webHidden/>
          </w:rPr>
          <w:fldChar w:fldCharType="begin"/>
        </w:r>
        <w:r w:rsidR="001F759B">
          <w:rPr>
            <w:webHidden/>
          </w:rPr>
          <w:instrText xml:space="preserve"> PAGEREF _Toc486176486 \h </w:instrText>
        </w:r>
        <w:r w:rsidR="001F759B">
          <w:rPr>
            <w:webHidden/>
          </w:rPr>
        </w:r>
        <w:r w:rsidR="001F759B">
          <w:rPr>
            <w:webHidden/>
          </w:rPr>
          <w:fldChar w:fldCharType="separate"/>
        </w:r>
        <w:r w:rsidR="001F759B">
          <w:rPr>
            <w:webHidden/>
          </w:rPr>
          <w:t>6</w:t>
        </w:r>
        <w:r w:rsidR="001F759B">
          <w:rPr>
            <w:webHidden/>
          </w:rPr>
          <w:fldChar w:fldCharType="end"/>
        </w:r>
      </w:hyperlink>
    </w:p>
    <w:p w:rsidR="001F759B" w:rsidRDefault="00B377F5" w:rsidP="006717CB">
      <w:pPr>
        <w:pStyle w:val="TDC1"/>
        <w:spacing w:before="0" w:after="0"/>
        <w:rPr>
          <w:rFonts w:asciiTheme="minorHAnsi" w:eastAsiaTheme="minorEastAsia" w:hAnsiTheme="minorHAnsi" w:cstheme="minorBidi"/>
          <w:b w:val="0"/>
          <w:bCs w:val="0"/>
          <w:caps w:val="0"/>
          <w:sz w:val="22"/>
          <w:szCs w:val="22"/>
          <w:lang w:val="es-ES" w:eastAsia="es-ES"/>
        </w:rPr>
      </w:pPr>
      <w:hyperlink w:anchor="_Toc486176487" w:history="1">
        <w:r w:rsidR="001F759B" w:rsidRPr="00751473">
          <w:rPr>
            <w:rStyle w:val="Hipervnculo"/>
          </w:rPr>
          <w:t>Navarra y la economía social</w:t>
        </w:r>
        <w:r w:rsidR="001F759B">
          <w:rPr>
            <w:webHidden/>
          </w:rPr>
          <w:tab/>
        </w:r>
        <w:r w:rsidR="001F759B">
          <w:rPr>
            <w:webHidden/>
          </w:rPr>
          <w:fldChar w:fldCharType="begin"/>
        </w:r>
        <w:r w:rsidR="001F759B">
          <w:rPr>
            <w:webHidden/>
          </w:rPr>
          <w:instrText xml:space="preserve"> PAGEREF _Toc486176487 \h </w:instrText>
        </w:r>
        <w:r w:rsidR="001F759B">
          <w:rPr>
            <w:webHidden/>
          </w:rPr>
        </w:r>
        <w:r w:rsidR="001F759B">
          <w:rPr>
            <w:webHidden/>
          </w:rPr>
          <w:fldChar w:fldCharType="separate"/>
        </w:r>
        <w:r w:rsidR="001F759B">
          <w:rPr>
            <w:webHidden/>
          </w:rPr>
          <w:t>7</w:t>
        </w:r>
        <w:r w:rsidR="001F759B">
          <w:rPr>
            <w:webHidden/>
          </w:rPr>
          <w:fldChar w:fldCharType="end"/>
        </w:r>
      </w:hyperlink>
    </w:p>
    <w:p w:rsidR="001F759B" w:rsidRDefault="001F759B" w:rsidP="006717CB">
      <w:pPr>
        <w:jc w:val="both"/>
      </w:pPr>
      <w:r w:rsidRPr="00CE13CE">
        <w:fldChar w:fldCharType="end"/>
      </w:r>
    </w:p>
    <w:p w:rsidR="001F759B" w:rsidRDefault="001F759B" w:rsidP="006717CB">
      <w:pPr>
        <w:pStyle w:val="Ttulo1"/>
        <w:spacing w:before="0"/>
        <w:rPr>
          <w:color w:val="0E87D0"/>
        </w:rPr>
      </w:pPr>
      <w:bookmarkStart w:id="0" w:name="_Toc486176483"/>
      <w:r>
        <w:t>Introducción</w:t>
      </w:r>
      <w:bookmarkEnd w:id="0"/>
    </w:p>
    <w:p w:rsidR="001F759B" w:rsidRDefault="001F759B" w:rsidP="006717CB">
      <w:pPr>
        <w:jc w:val="both"/>
        <w:rPr>
          <w:color w:val="0E87D0"/>
        </w:rPr>
      </w:pPr>
    </w:p>
    <w:p w:rsidR="001F759B" w:rsidRPr="002B5EDF" w:rsidRDefault="001F759B" w:rsidP="006717CB">
      <w:pPr>
        <w:jc w:val="both"/>
        <w:rPr>
          <w:color w:val="0E87D0"/>
        </w:rPr>
      </w:pPr>
    </w:p>
    <w:p w:rsidR="004E75F0" w:rsidRPr="002B5EDF" w:rsidRDefault="004E75F0" w:rsidP="006717CB">
      <w:pPr>
        <w:jc w:val="both"/>
      </w:pPr>
      <w:r w:rsidRPr="002B5EDF">
        <w:t>La economía social emplea a más de 11 millones de trabajadores en la UE, lo que representa el 6 % del empleo total. Agrupa entidades con un régimen jurídico específico (cooperativas, fundaciones, asociaciones y mutuas), muchas de las cuales son también empresas sociales según las características mencionadas, y empresas sociales en forma de sociedad privada o de sociedad anónima tradicional. Los regímenes jurídicos específicos de la economía social están especialmente adaptados a las empresas sociales, ya que su modo de gobernanza favorece la participación y la apertura</w:t>
      </w:r>
      <w:r w:rsidRPr="002B5EDF">
        <w:rPr>
          <w:rStyle w:val="Refdenotaalpie"/>
        </w:rPr>
        <w:footnoteReference w:id="1"/>
      </w:r>
      <w:r w:rsidRPr="002B5EDF">
        <w:t>.</w:t>
      </w:r>
    </w:p>
    <w:p w:rsidR="004E75F0" w:rsidRPr="002B5EDF" w:rsidRDefault="004E75F0" w:rsidP="006717CB">
      <w:pPr>
        <w:jc w:val="both"/>
      </w:pPr>
    </w:p>
    <w:p w:rsidR="004E75F0" w:rsidRPr="002B5EDF" w:rsidRDefault="004E75F0" w:rsidP="006717CB">
      <w:pPr>
        <w:jc w:val="both"/>
      </w:pPr>
      <w:r w:rsidRPr="002B5EDF">
        <w:t>Según los cálculos de un estudio realizado en 2009</w:t>
      </w:r>
      <w:r w:rsidRPr="002B5EDF">
        <w:rPr>
          <w:rStyle w:val="Refdenotaalpie"/>
        </w:rPr>
        <w:footnoteReference w:id="2"/>
      </w:r>
      <w:r w:rsidRPr="002B5EDF">
        <w:t>, el porcentaje de la población activa dedicado al emprendimiento social</w:t>
      </w:r>
      <w:r w:rsidR="00C10468" w:rsidRPr="002B5EDF">
        <w:rPr>
          <w:rStyle w:val="Refdenotaalpie"/>
        </w:rPr>
        <w:footnoteReference w:id="3"/>
      </w:r>
      <w:r w:rsidRPr="002B5EDF">
        <w:t xml:space="preserve"> es del 4,1% en Bélgica, el 7,5% en Finlandia, el 3,1 % en Franc</w:t>
      </w:r>
      <w:r w:rsidR="00C10468" w:rsidRPr="002B5EDF">
        <w:t>i</w:t>
      </w:r>
      <w:r w:rsidRPr="002B5EDF">
        <w:t>a, el 3,3 % en Italia, el 5,4 % en Eslovenia y el 5,7 % en el Reino Unido.  En consecuencia, alrededor de una de cada cuatro empresas creadas en Europa sería una empresa social, cifra que se eleva a una de cada tres en Bélgica, Finlandia y Francia. Estas empresas son con frecuencia más productivas y competitivas de lo que se cree, debido al muy fuerte compromiso personal de sus empleados y al hecho de que ofrecen mejores condiciones de trabajo.</w:t>
      </w:r>
    </w:p>
    <w:p w:rsidR="005964D2" w:rsidRPr="002B5EDF" w:rsidRDefault="005964D2" w:rsidP="006717CB">
      <w:pPr>
        <w:jc w:val="both"/>
      </w:pPr>
    </w:p>
    <w:p w:rsidR="004D3DB6" w:rsidRPr="002B5EDF" w:rsidRDefault="004D3DB6" w:rsidP="006717CB">
      <w:pPr>
        <w:jc w:val="both"/>
      </w:pPr>
      <w:r w:rsidRPr="002B5EDF">
        <w:t xml:space="preserve">Según la Comisión Europea </w:t>
      </w:r>
      <w:r w:rsidR="001F707B" w:rsidRPr="002B5EDF">
        <w:t>los desafíos actuales de la Economía Social son varios</w:t>
      </w:r>
      <w:r w:rsidR="001F707B" w:rsidRPr="002B5EDF">
        <w:rPr>
          <w:rStyle w:val="Refdenotaalpie"/>
        </w:rPr>
        <w:footnoteReference w:id="4"/>
      </w:r>
      <w:r w:rsidR="001F707B" w:rsidRPr="002B5EDF">
        <w:t>:</w:t>
      </w:r>
    </w:p>
    <w:p w:rsidR="001F707B" w:rsidRPr="002B5EDF" w:rsidRDefault="001F707B" w:rsidP="006717CB">
      <w:pPr>
        <w:jc w:val="both"/>
      </w:pPr>
    </w:p>
    <w:p w:rsidR="001F707B" w:rsidRPr="002B5EDF" w:rsidRDefault="001F707B" w:rsidP="006717CB">
      <w:pPr>
        <w:pStyle w:val="Prrafodelista"/>
        <w:numPr>
          <w:ilvl w:val="0"/>
          <w:numId w:val="18"/>
        </w:numPr>
        <w:shd w:val="clear" w:color="auto" w:fill="FFFFFF"/>
        <w:jc w:val="both"/>
        <w:rPr>
          <w:color w:val="333333"/>
        </w:rPr>
      </w:pPr>
      <w:r w:rsidRPr="002B5EDF">
        <w:rPr>
          <w:b/>
          <w:bCs/>
          <w:color w:val="333333"/>
        </w:rPr>
        <w:t xml:space="preserve">Dificultad de </w:t>
      </w:r>
      <w:r w:rsidR="005964D2" w:rsidRPr="002B5EDF">
        <w:rPr>
          <w:b/>
          <w:bCs/>
          <w:color w:val="333333"/>
        </w:rPr>
        <w:t xml:space="preserve">acceso a </w:t>
      </w:r>
      <w:r w:rsidRPr="002B5EDF">
        <w:rPr>
          <w:b/>
          <w:bCs/>
          <w:color w:val="333333"/>
        </w:rPr>
        <w:t xml:space="preserve">la </w:t>
      </w:r>
      <w:r w:rsidR="005964D2" w:rsidRPr="002B5EDF">
        <w:rPr>
          <w:b/>
          <w:bCs/>
          <w:color w:val="333333"/>
        </w:rPr>
        <w:t>finan</w:t>
      </w:r>
      <w:r w:rsidRPr="002B5EDF">
        <w:rPr>
          <w:b/>
          <w:bCs/>
          <w:color w:val="333333"/>
        </w:rPr>
        <w:t>ciación</w:t>
      </w:r>
      <w:r w:rsidR="005964D2" w:rsidRPr="002B5EDF">
        <w:rPr>
          <w:rStyle w:val="apple-converted-space"/>
          <w:color w:val="333333"/>
        </w:rPr>
        <w:t> </w:t>
      </w:r>
      <w:r w:rsidR="005964D2" w:rsidRPr="002B5EDF">
        <w:rPr>
          <w:color w:val="333333"/>
        </w:rPr>
        <w:t>-</w:t>
      </w:r>
      <w:r w:rsidRPr="002B5EDF">
        <w:rPr>
          <w:color w:val="333333"/>
        </w:rPr>
        <w:t xml:space="preserve"> las </w:t>
      </w:r>
      <w:r w:rsidR="005964D2" w:rsidRPr="002B5EDF">
        <w:rPr>
          <w:color w:val="333333"/>
        </w:rPr>
        <w:t xml:space="preserve">empresas sociales </w:t>
      </w:r>
      <w:r w:rsidRPr="002B5EDF">
        <w:rPr>
          <w:color w:val="333333"/>
        </w:rPr>
        <w:t xml:space="preserve">pueden tener dificultades </w:t>
      </w:r>
      <w:r w:rsidR="005964D2" w:rsidRPr="002B5EDF">
        <w:rPr>
          <w:color w:val="333333"/>
        </w:rPr>
        <w:t>para encontrar las oportunidades de financiación adecuados debido a la falta de comprensión de su funcionamiento y de su pequeño tamaño.</w:t>
      </w:r>
      <w:r w:rsidR="005964D2" w:rsidRPr="002B5EDF">
        <w:rPr>
          <w:rStyle w:val="apple-converted-space"/>
          <w:color w:val="333333"/>
        </w:rPr>
        <w:t> </w:t>
      </w:r>
    </w:p>
    <w:p w:rsidR="005964D2" w:rsidRPr="002B5EDF" w:rsidRDefault="005964D2" w:rsidP="006717CB">
      <w:pPr>
        <w:pStyle w:val="Prrafodelista"/>
        <w:numPr>
          <w:ilvl w:val="0"/>
          <w:numId w:val="18"/>
        </w:numPr>
        <w:shd w:val="clear" w:color="auto" w:fill="FFFFFF"/>
        <w:jc w:val="both"/>
        <w:rPr>
          <w:color w:val="333333"/>
        </w:rPr>
      </w:pPr>
      <w:r w:rsidRPr="002B5EDF">
        <w:rPr>
          <w:b/>
          <w:bCs/>
          <w:color w:val="333333"/>
        </w:rPr>
        <w:lastRenderedPageBreak/>
        <w:t>Bajo grado de reconocimiento</w:t>
      </w:r>
      <w:r w:rsidR="004E75F0" w:rsidRPr="002B5EDF">
        <w:rPr>
          <w:b/>
          <w:bCs/>
          <w:color w:val="333333"/>
        </w:rPr>
        <w:t xml:space="preserve">, </w:t>
      </w:r>
      <w:r w:rsidR="004E75F0" w:rsidRPr="002B5EDF">
        <w:rPr>
          <w:bCs/>
          <w:color w:val="333333"/>
        </w:rPr>
        <w:t xml:space="preserve">que hacen recomendable la realización de acciones destinadas a </w:t>
      </w:r>
      <w:r w:rsidRPr="002B5EDF">
        <w:rPr>
          <w:color w:val="333333"/>
        </w:rPr>
        <w:t xml:space="preserve">compartir buenas prácticas, actividades de sensibilización y proyectos para la recogida de datos estadísticos, </w:t>
      </w:r>
      <w:r w:rsidR="001F707B" w:rsidRPr="002B5EDF">
        <w:rPr>
          <w:color w:val="333333"/>
        </w:rPr>
        <w:t xml:space="preserve">de </w:t>
      </w:r>
      <w:r w:rsidRPr="002B5EDF">
        <w:rPr>
          <w:color w:val="333333"/>
        </w:rPr>
        <w:t>cooperativas y empresas sociales.</w:t>
      </w:r>
    </w:p>
    <w:p w:rsidR="005964D2" w:rsidRPr="002B5EDF" w:rsidRDefault="001F707B" w:rsidP="006717CB">
      <w:pPr>
        <w:pStyle w:val="Prrafodelista"/>
        <w:numPr>
          <w:ilvl w:val="0"/>
          <w:numId w:val="18"/>
        </w:numPr>
        <w:shd w:val="clear" w:color="auto" w:fill="FFFFFF"/>
        <w:jc w:val="both"/>
        <w:rPr>
          <w:color w:val="333333"/>
        </w:rPr>
      </w:pPr>
      <w:r w:rsidRPr="002B5EDF">
        <w:rPr>
          <w:b/>
          <w:bCs/>
          <w:color w:val="333333"/>
        </w:rPr>
        <w:t xml:space="preserve">Diversidad </w:t>
      </w:r>
      <w:r w:rsidR="005964D2" w:rsidRPr="002B5EDF">
        <w:rPr>
          <w:b/>
          <w:bCs/>
          <w:color w:val="333333"/>
        </w:rPr>
        <w:t xml:space="preserve">de </w:t>
      </w:r>
      <w:r w:rsidRPr="002B5EDF">
        <w:rPr>
          <w:b/>
          <w:bCs/>
          <w:color w:val="333333"/>
        </w:rPr>
        <w:t>marcos legales</w:t>
      </w:r>
      <w:r w:rsidR="005964D2" w:rsidRPr="002B5EDF">
        <w:rPr>
          <w:rStyle w:val="apple-converted-space"/>
          <w:color w:val="333333"/>
        </w:rPr>
        <w:t> </w:t>
      </w:r>
      <w:r w:rsidR="005964D2" w:rsidRPr="002B5EDF">
        <w:rPr>
          <w:color w:val="333333"/>
        </w:rPr>
        <w:t>entre los países de la UE y los obstáculos relacionados con la actividad de algunas formas jurídicas de empresas de economía social</w:t>
      </w:r>
      <w:r w:rsidRPr="002B5EDF">
        <w:rPr>
          <w:color w:val="333333"/>
        </w:rPr>
        <w:t>.</w:t>
      </w:r>
    </w:p>
    <w:p w:rsidR="001F707B" w:rsidRPr="002B5EDF" w:rsidRDefault="005964D2" w:rsidP="006717CB">
      <w:pPr>
        <w:pStyle w:val="Prrafodelista"/>
        <w:numPr>
          <w:ilvl w:val="0"/>
          <w:numId w:val="18"/>
        </w:numPr>
        <w:shd w:val="clear" w:color="auto" w:fill="FFFFFF"/>
        <w:jc w:val="both"/>
        <w:rPr>
          <w:rStyle w:val="apple-converted-space"/>
          <w:color w:val="333333"/>
        </w:rPr>
      </w:pPr>
      <w:r w:rsidRPr="002B5EDF">
        <w:rPr>
          <w:b/>
          <w:bCs/>
          <w:color w:val="333333"/>
        </w:rPr>
        <w:t>La falta de habilidades empresariales</w:t>
      </w:r>
    </w:p>
    <w:p w:rsidR="001F707B" w:rsidRPr="002B5EDF" w:rsidRDefault="001F707B" w:rsidP="006717CB">
      <w:pPr>
        <w:pStyle w:val="Prrafodelista"/>
        <w:shd w:val="clear" w:color="auto" w:fill="FFFFFF"/>
        <w:jc w:val="both"/>
        <w:rPr>
          <w:color w:val="333333"/>
        </w:rPr>
      </w:pPr>
    </w:p>
    <w:p w:rsidR="004E75F0" w:rsidRPr="002B5EDF" w:rsidRDefault="004E75F0" w:rsidP="006717CB">
      <w:pPr>
        <w:pStyle w:val="Prrafodelista"/>
        <w:shd w:val="clear" w:color="auto" w:fill="FFFFFF"/>
        <w:jc w:val="both"/>
        <w:rPr>
          <w:color w:val="333333"/>
        </w:rPr>
      </w:pPr>
    </w:p>
    <w:p w:rsidR="001F707B" w:rsidRPr="002B5EDF" w:rsidRDefault="001F707B" w:rsidP="006717CB">
      <w:pPr>
        <w:pStyle w:val="Ttulo1"/>
        <w:spacing w:before="0"/>
      </w:pPr>
      <w:bookmarkStart w:id="1" w:name="_Toc486176484"/>
      <w:r w:rsidRPr="002B5EDF">
        <w:t>Medida</w:t>
      </w:r>
      <w:r w:rsidR="001D4213" w:rsidRPr="002B5EDF">
        <w:t>s</w:t>
      </w:r>
      <w:r w:rsidRPr="002B5EDF">
        <w:t xml:space="preserve"> de la Comisión</w:t>
      </w:r>
      <w:r w:rsidR="004E75F0" w:rsidRPr="002B5EDF">
        <w:t>: promoción de empresas sociales</w:t>
      </w:r>
      <w:bookmarkEnd w:id="1"/>
    </w:p>
    <w:p w:rsidR="001F707B" w:rsidRPr="002B5EDF" w:rsidRDefault="001F707B" w:rsidP="006717CB">
      <w:pPr>
        <w:pStyle w:val="NormalWeb"/>
        <w:shd w:val="clear" w:color="auto" w:fill="FFFFFF"/>
        <w:spacing w:before="0" w:beforeAutospacing="0" w:after="0" w:afterAutospacing="0"/>
        <w:jc w:val="both"/>
        <w:rPr>
          <w:color w:val="333333"/>
        </w:rPr>
      </w:pPr>
    </w:p>
    <w:p w:rsidR="001F707B" w:rsidRPr="002B5EDF" w:rsidRDefault="004E75F0" w:rsidP="006717CB">
      <w:pPr>
        <w:pStyle w:val="NormalWeb"/>
        <w:shd w:val="clear" w:color="auto" w:fill="FFFFFF"/>
        <w:spacing w:before="0" w:beforeAutospacing="0" w:after="0" w:afterAutospacing="0"/>
        <w:jc w:val="both"/>
        <w:rPr>
          <w:color w:val="333333"/>
        </w:rPr>
      </w:pPr>
      <w:r w:rsidRPr="002B5EDF">
        <w:rPr>
          <w:color w:val="000000"/>
        </w:rPr>
        <w:t>La Comisión Europea tiene como objetivo lograr la igualdad de condiciones en las que las empresas de economía social pueden competir de manera efectiva y justa, sin discriminación de reglamentación y teniendo en cuenta sus necesidades particulares. Por ello, l</w:t>
      </w:r>
      <w:r w:rsidR="001D4213" w:rsidRPr="002B5EDF">
        <w:rPr>
          <w:color w:val="333333"/>
        </w:rPr>
        <w:t>a UE ha aprobado una serie de medidas como</w:t>
      </w:r>
      <w:r w:rsidR="002770FF" w:rsidRPr="002B5EDF">
        <w:rPr>
          <w:color w:val="333333"/>
        </w:rPr>
        <w:t>,</w:t>
      </w:r>
      <w:r w:rsidR="001D4213" w:rsidRPr="002B5EDF">
        <w:rPr>
          <w:color w:val="333333"/>
        </w:rPr>
        <w:t xml:space="preserve"> </w:t>
      </w:r>
      <w:r w:rsidRPr="002B5EDF">
        <w:rPr>
          <w:color w:val="333333"/>
        </w:rPr>
        <w:t xml:space="preserve">por ejemplo, la Small Business </w:t>
      </w:r>
      <w:proofErr w:type="spellStart"/>
      <w:r w:rsidRPr="002B5EDF">
        <w:rPr>
          <w:color w:val="333333"/>
        </w:rPr>
        <w:t>Act</w:t>
      </w:r>
      <w:proofErr w:type="spellEnd"/>
      <w:r w:rsidRPr="002B5EDF">
        <w:rPr>
          <w:rStyle w:val="Refdenotaalpie"/>
          <w:color w:val="333333"/>
        </w:rPr>
        <w:footnoteReference w:id="5"/>
      </w:r>
      <w:r w:rsidRPr="002B5EDF">
        <w:rPr>
          <w:color w:val="333333"/>
        </w:rPr>
        <w:t>, la elaboración de una Guía de Innovación Social</w:t>
      </w:r>
      <w:r w:rsidRPr="002B5EDF">
        <w:rPr>
          <w:rStyle w:val="Refdenotaalpie"/>
          <w:color w:val="333333"/>
        </w:rPr>
        <w:footnoteReference w:id="6"/>
      </w:r>
      <w:r w:rsidRPr="002B5EDF">
        <w:rPr>
          <w:color w:val="333333"/>
        </w:rPr>
        <w:t xml:space="preserve"> o </w:t>
      </w:r>
      <w:r w:rsidR="001D4213" w:rsidRPr="002B5EDF">
        <w:rPr>
          <w:color w:val="333333"/>
        </w:rPr>
        <w:t>la Comunicación sobre “Iniciativa en favor del emprendimiento social; Construir un ecosistema para promover las empresas sociales en el centro de la economía y la innovación sociales” (COM/2011/0682 final)</w:t>
      </w:r>
      <w:r w:rsidR="001D4213" w:rsidRPr="002B5EDF">
        <w:rPr>
          <w:rStyle w:val="Refdenotaalpie"/>
          <w:color w:val="333333"/>
        </w:rPr>
        <w:footnoteReference w:id="7"/>
      </w:r>
      <w:r w:rsidRPr="002B5EDF">
        <w:rPr>
          <w:color w:val="333333"/>
        </w:rPr>
        <w:t xml:space="preserve">. Esta última, </w:t>
      </w:r>
      <w:r w:rsidR="001D4213" w:rsidRPr="002B5EDF">
        <w:rPr>
          <w:color w:val="333333"/>
        </w:rPr>
        <w:t>inclu</w:t>
      </w:r>
      <w:r w:rsidRPr="002B5EDF">
        <w:rPr>
          <w:color w:val="333333"/>
        </w:rPr>
        <w:t>ye</w:t>
      </w:r>
      <w:r w:rsidR="001D4213" w:rsidRPr="002B5EDF">
        <w:rPr>
          <w:color w:val="333333"/>
        </w:rPr>
        <w:t xml:space="preserve"> una serie de iniciativas o medidas clave</w:t>
      </w:r>
      <w:r w:rsidRPr="002B5EDF">
        <w:rPr>
          <w:color w:val="333333"/>
        </w:rPr>
        <w:t xml:space="preserve"> a desarrollar por la UE, que ha constituido una hoja de ruta para la Comisión Europea</w:t>
      </w:r>
      <w:r w:rsidR="001D4213" w:rsidRPr="002B5EDF">
        <w:rPr>
          <w:color w:val="333333"/>
        </w:rPr>
        <w:t xml:space="preserve">. </w:t>
      </w:r>
    </w:p>
    <w:p w:rsidR="00C10468" w:rsidRPr="002B5EDF" w:rsidRDefault="00C10468" w:rsidP="006717CB">
      <w:pPr>
        <w:pStyle w:val="NormalWeb"/>
        <w:shd w:val="clear" w:color="auto" w:fill="FFFFFF"/>
        <w:spacing w:before="0" w:beforeAutospacing="0" w:after="0" w:afterAutospacing="0"/>
        <w:jc w:val="both"/>
        <w:rPr>
          <w:color w:val="333333"/>
        </w:rPr>
      </w:pPr>
    </w:p>
    <w:p w:rsidR="00C10468" w:rsidRPr="002B5EDF" w:rsidRDefault="00C10468" w:rsidP="006717CB">
      <w:pPr>
        <w:pStyle w:val="NormalWeb"/>
        <w:shd w:val="clear" w:color="auto" w:fill="FFFFFF"/>
        <w:spacing w:before="0" w:beforeAutospacing="0" w:after="0" w:afterAutospacing="0"/>
        <w:jc w:val="both"/>
        <w:rPr>
          <w:color w:val="333333"/>
        </w:rPr>
      </w:pPr>
      <w:r w:rsidRPr="002B5EDF">
        <w:rPr>
          <w:color w:val="333333"/>
        </w:rPr>
        <w:t>Según la mencionada Comunicación, el sistema de financiación de las empresas sociales está subdesarrollado con respecto al sistema del que se benefician las demás empresas. Sin embargo, cada vez son más los inversores que quieren asociar resultados sociales o medioambientales a su preocupación legítima de obtener una rentabilidad financiera por su inversión, apoyando la realización de objetivos de interés general a largo plazo.</w:t>
      </w:r>
      <w:r w:rsidR="00634767" w:rsidRPr="002B5EDF">
        <w:rPr>
          <w:color w:val="333333"/>
        </w:rPr>
        <w:t xml:space="preserve"> El acceso al crédito es un requisito indispensable para la creación y el desarrollo de numerosas empresas sociales. Sin embargo, al ser menos conocidas o tener la reputación de ser más arriesgadas, tropiezan con más dificultades aun que las PYME para encontrar los fondos necesarios</w:t>
      </w:r>
      <w:r w:rsidRPr="002B5EDF">
        <w:rPr>
          <w:rStyle w:val="Refdenotaalpie"/>
          <w:color w:val="333333"/>
        </w:rPr>
        <w:footnoteReference w:id="8"/>
      </w:r>
      <w:r w:rsidRPr="002B5EDF">
        <w:rPr>
          <w:color w:val="333333"/>
        </w:rPr>
        <w:t>.</w:t>
      </w:r>
    </w:p>
    <w:p w:rsidR="00C10468" w:rsidRPr="002B5EDF" w:rsidRDefault="00C10468" w:rsidP="006717CB">
      <w:pPr>
        <w:pStyle w:val="NormalWeb"/>
        <w:shd w:val="clear" w:color="auto" w:fill="FFFFFF"/>
        <w:spacing w:before="0" w:beforeAutospacing="0" w:after="0" w:afterAutospacing="0"/>
        <w:jc w:val="both"/>
        <w:rPr>
          <w:color w:val="333333"/>
        </w:rPr>
      </w:pPr>
    </w:p>
    <w:p w:rsidR="00634767" w:rsidRPr="002B5EDF" w:rsidRDefault="00634767" w:rsidP="006717CB">
      <w:pPr>
        <w:pStyle w:val="NormalWeb"/>
        <w:shd w:val="clear" w:color="auto" w:fill="FFFFFF"/>
        <w:spacing w:before="0" w:beforeAutospacing="0" w:after="0" w:afterAutospacing="0"/>
        <w:jc w:val="both"/>
        <w:rPr>
          <w:color w:val="333333"/>
        </w:rPr>
      </w:pPr>
      <w:r w:rsidRPr="002B5EDF">
        <w:rPr>
          <w:color w:val="333333"/>
        </w:rPr>
        <w:t>Para lograr todo ello la Comisión propone 11 medidas clave organizadas en tres temáticas diferentes:</w:t>
      </w:r>
    </w:p>
    <w:p w:rsidR="00634767" w:rsidRPr="002B5EDF" w:rsidRDefault="00634767" w:rsidP="006717CB">
      <w:pPr>
        <w:pStyle w:val="NormalWeb"/>
        <w:shd w:val="clear" w:color="auto" w:fill="FFFFFF"/>
        <w:spacing w:before="0" w:beforeAutospacing="0" w:after="0" w:afterAutospacing="0"/>
        <w:jc w:val="both"/>
        <w:rPr>
          <w:color w:val="333333"/>
        </w:rPr>
      </w:pPr>
    </w:p>
    <w:tbl>
      <w:tblPr>
        <w:tblStyle w:val="Tablaconcuadrcula"/>
        <w:tblW w:w="0" w:type="auto"/>
        <w:tblLook w:val="04A0" w:firstRow="1" w:lastRow="0" w:firstColumn="1" w:lastColumn="0" w:noHBand="0" w:noVBand="1"/>
      </w:tblPr>
      <w:tblGrid>
        <w:gridCol w:w="8644"/>
      </w:tblGrid>
      <w:tr w:rsidR="004A006C" w:rsidRPr="002B5EDF" w:rsidTr="002878B6">
        <w:tc>
          <w:tcPr>
            <w:tcW w:w="8644" w:type="dxa"/>
            <w:shd w:val="clear" w:color="auto" w:fill="B6DDE8" w:themeFill="accent5" w:themeFillTint="66"/>
          </w:tcPr>
          <w:p w:rsidR="004A006C" w:rsidRPr="002878B6" w:rsidRDefault="004A006C" w:rsidP="006717CB">
            <w:pPr>
              <w:pStyle w:val="NormalWeb"/>
              <w:spacing w:before="0" w:beforeAutospacing="0" w:after="0" w:afterAutospacing="0"/>
              <w:jc w:val="both"/>
              <w:rPr>
                <w:b/>
                <w:color w:val="333333"/>
              </w:rPr>
            </w:pPr>
            <w:r w:rsidRPr="002878B6">
              <w:rPr>
                <w:b/>
                <w:color w:val="333333"/>
              </w:rPr>
              <w:t>1) Facilitar financiación a las empresas sociales</w:t>
            </w:r>
          </w:p>
        </w:tc>
      </w:tr>
      <w:tr w:rsidR="004A006C" w:rsidRPr="002B5EDF" w:rsidTr="004A006C">
        <w:tc>
          <w:tcPr>
            <w:tcW w:w="8644" w:type="dxa"/>
          </w:tcPr>
          <w:p w:rsidR="004A006C" w:rsidRPr="002B5EDF" w:rsidRDefault="004A006C" w:rsidP="006717CB">
            <w:pPr>
              <w:pStyle w:val="NormalWeb"/>
              <w:spacing w:before="0" w:beforeAutospacing="0" w:after="0" w:afterAutospacing="0"/>
              <w:jc w:val="both"/>
              <w:rPr>
                <w:color w:val="333333"/>
              </w:rPr>
            </w:pPr>
            <w:r w:rsidRPr="002878B6">
              <w:rPr>
                <w:i/>
                <w:color w:val="333333"/>
              </w:rPr>
              <w:t>Acción 1</w:t>
            </w:r>
            <w:r w:rsidRPr="002B5EDF">
              <w:rPr>
                <w:color w:val="333333"/>
              </w:rPr>
              <w:t>: Fondos de emprendimiento social europeos</w:t>
            </w:r>
          </w:p>
          <w:p w:rsidR="004A006C" w:rsidRPr="002B5EDF" w:rsidRDefault="004A006C" w:rsidP="006717CB">
            <w:pPr>
              <w:pStyle w:val="NormalWeb"/>
              <w:spacing w:before="0" w:beforeAutospacing="0" w:after="0" w:afterAutospacing="0"/>
              <w:jc w:val="both"/>
              <w:rPr>
                <w:color w:val="333333"/>
              </w:rPr>
            </w:pPr>
          </w:p>
          <w:p w:rsidR="004A006C" w:rsidRPr="002B5EDF" w:rsidRDefault="004A006C" w:rsidP="006717CB">
            <w:pPr>
              <w:pStyle w:val="NormalWeb"/>
              <w:spacing w:before="0" w:beforeAutospacing="0" w:after="0" w:afterAutospacing="0"/>
              <w:jc w:val="both"/>
              <w:rPr>
                <w:color w:val="333333"/>
              </w:rPr>
            </w:pPr>
            <w:r w:rsidRPr="002B5EDF">
              <w:rPr>
                <w:color w:val="333333"/>
              </w:rPr>
              <w:t xml:space="preserve">En 2013 entraba en vigor el </w:t>
            </w:r>
            <w:hyperlink r:id="rId9" w:history="1">
              <w:r w:rsidRPr="002B5EDF">
                <w:rPr>
                  <w:rStyle w:val="Hipervnculo"/>
                </w:rPr>
                <w:t>Reglamento (UE) 346/2013</w:t>
              </w:r>
            </w:hyperlink>
            <w:r w:rsidRPr="002B5EDF">
              <w:rPr>
                <w:color w:val="333333"/>
              </w:rPr>
              <w:t xml:space="preserve"> sobre los fondos de emprendimiento social europeos, por el que se creó un “distintivo” para los Fondos de Emprendimiento Social Europeos, con el objetivo de lograr que los inversores </w:t>
            </w:r>
            <w:r w:rsidRPr="002B5EDF">
              <w:rPr>
                <w:color w:val="333333"/>
              </w:rPr>
              <w:lastRenderedPageBreak/>
              <w:t>conozcan con mayor facilidad el destino de sus inversiones. Este distintivo facilita al inversor identificar y elegir FESE, ayuda a las empresas sociales al facilitar el acceso a la financiación y permite a los gestores de fondos de inversión obtener financiación con menor complejidad y costes. Los fondos que se sirvan de esta marca para su comercialización deberán destinar al menos el 70 % de sus inversiones a empresas sociales y, además, un gestor de fondos debe demostrar la buena conducta de la empresa, que ésta cuenta con sistemas y controles eficaces y que evita cualquier tipo de conflicto de intereses</w:t>
            </w:r>
            <w:r w:rsidRPr="002B5EDF">
              <w:rPr>
                <w:rStyle w:val="Refdenotaalpie"/>
                <w:color w:val="333333"/>
              </w:rPr>
              <w:footnoteReference w:id="9"/>
            </w:r>
            <w:r w:rsidRPr="002B5EDF">
              <w:rPr>
                <w:color w:val="333333"/>
              </w:rPr>
              <w:t>.</w:t>
            </w:r>
          </w:p>
        </w:tc>
      </w:tr>
      <w:tr w:rsidR="004A006C" w:rsidRPr="002B5EDF" w:rsidTr="004A006C">
        <w:tc>
          <w:tcPr>
            <w:tcW w:w="8644" w:type="dxa"/>
          </w:tcPr>
          <w:p w:rsidR="004A006C" w:rsidRPr="002B5EDF" w:rsidRDefault="006D75D3" w:rsidP="006717CB">
            <w:pPr>
              <w:pStyle w:val="NormalWeb"/>
              <w:spacing w:before="0" w:beforeAutospacing="0" w:after="0" w:afterAutospacing="0"/>
              <w:jc w:val="both"/>
              <w:rPr>
                <w:color w:val="333333"/>
              </w:rPr>
            </w:pPr>
            <w:r w:rsidRPr="002878B6">
              <w:rPr>
                <w:i/>
                <w:color w:val="333333"/>
              </w:rPr>
              <w:lastRenderedPageBreak/>
              <w:t>Acción 2</w:t>
            </w:r>
            <w:r w:rsidRPr="002B5EDF">
              <w:rPr>
                <w:color w:val="333333"/>
              </w:rPr>
              <w:t>: fomentar el desarrollo de los microcréditos en Europa, mejorando el marco legal e institucional</w:t>
            </w:r>
            <w:r w:rsidR="00D45113" w:rsidRPr="002B5EDF">
              <w:rPr>
                <w:color w:val="333333"/>
              </w:rPr>
              <w:t>.</w:t>
            </w:r>
            <w:r w:rsidRPr="002B5EDF">
              <w:rPr>
                <w:color w:val="333333"/>
              </w:rPr>
              <w:t xml:space="preserve"> </w:t>
            </w:r>
          </w:p>
          <w:p w:rsidR="006D75D3" w:rsidRPr="002B5EDF" w:rsidRDefault="006D75D3" w:rsidP="006717CB">
            <w:pPr>
              <w:pStyle w:val="NormalWeb"/>
              <w:spacing w:before="0" w:beforeAutospacing="0" w:after="0" w:afterAutospacing="0"/>
              <w:jc w:val="both"/>
              <w:rPr>
                <w:color w:val="333333"/>
              </w:rPr>
            </w:pPr>
          </w:p>
          <w:p w:rsidR="006D75D3" w:rsidRPr="002B5EDF" w:rsidRDefault="00D45113" w:rsidP="006717CB">
            <w:pPr>
              <w:pStyle w:val="NormalWeb"/>
              <w:spacing w:before="0" w:beforeAutospacing="0" w:after="0" w:afterAutospacing="0"/>
              <w:jc w:val="both"/>
              <w:rPr>
                <w:color w:val="333333"/>
              </w:rPr>
            </w:pPr>
            <w:r w:rsidRPr="002B5EDF">
              <w:rPr>
                <w:color w:val="333333"/>
              </w:rPr>
              <w:t>Si bien se encuentra publicitado en la web de la Comisión, lo cierto es que el link que dirige a financiación del llamado Plan Juncker, no ofrece información específica sobre empresas sociales</w:t>
            </w:r>
            <w:r w:rsidRPr="002B5EDF">
              <w:rPr>
                <w:rStyle w:val="Refdenotaalpie"/>
                <w:color w:val="333333"/>
              </w:rPr>
              <w:footnoteReference w:id="10"/>
            </w:r>
            <w:r w:rsidRPr="002B5EDF">
              <w:rPr>
                <w:color w:val="333333"/>
              </w:rPr>
              <w:t xml:space="preserve">. No obstante, la Comisión adoptó el </w:t>
            </w:r>
            <w:hyperlink r:id="rId10" w:history="1">
              <w:r w:rsidR="006D75D3" w:rsidRPr="002B5EDF">
                <w:rPr>
                  <w:rStyle w:val="Hipervnculo"/>
                </w:rPr>
                <w:t>Código Europeo de Buena Conducta para la provisión de microcréditos</w:t>
              </w:r>
            </w:hyperlink>
            <w:r w:rsidR="006D75D3" w:rsidRPr="002B5EDF">
              <w:rPr>
                <w:color w:val="333333"/>
              </w:rPr>
              <w:t xml:space="preserve"> que  proporciona recomendaciones y normas que deben fomentar las mejores prácticas en el sector de los microcréditos. Está dirigida a los proveedores de microcréditos desde el punto de vista de los consumidores, los inversores, los donantes y los organismos reguladores</w:t>
            </w:r>
            <w:r w:rsidR="006D75D3" w:rsidRPr="002B5EDF">
              <w:rPr>
                <w:rStyle w:val="Refdenotaalpie"/>
                <w:color w:val="333333"/>
              </w:rPr>
              <w:footnoteReference w:id="11"/>
            </w:r>
            <w:r w:rsidR="006D75D3" w:rsidRPr="002B5EDF">
              <w:rPr>
                <w:color w:val="333333"/>
              </w:rPr>
              <w:t>.</w:t>
            </w:r>
          </w:p>
        </w:tc>
      </w:tr>
      <w:tr w:rsidR="00D45113" w:rsidRPr="002B5EDF" w:rsidTr="004A006C">
        <w:tc>
          <w:tcPr>
            <w:tcW w:w="8644" w:type="dxa"/>
          </w:tcPr>
          <w:p w:rsidR="00D45113" w:rsidRPr="002B5EDF" w:rsidRDefault="00D45113" w:rsidP="006717CB">
            <w:pPr>
              <w:pStyle w:val="NormalWeb"/>
              <w:spacing w:before="0" w:beforeAutospacing="0" w:after="0" w:afterAutospacing="0"/>
              <w:jc w:val="both"/>
              <w:rPr>
                <w:color w:val="333333"/>
              </w:rPr>
            </w:pPr>
            <w:r w:rsidRPr="002878B6">
              <w:rPr>
                <w:i/>
                <w:color w:val="333333"/>
              </w:rPr>
              <w:t>Acción 3</w:t>
            </w:r>
            <w:r w:rsidRPr="002B5EDF">
              <w:rPr>
                <w:color w:val="333333"/>
              </w:rPr>
              <w:t>: Establecer un instrumento financiero de la UE para facilitar el acceso a la financiación.</w:t>
            </w:r>
          </w:p>
          <w:p w:rsidR="00D45113" w:rsidRPr="002B5EDF" w:rsidRDefault="00D45113" w:rsidP="006717CB">
            <w:pPr>
              <w:pStyle w:val="NormalWeb"/>
              <w:spacing w:before="0" w:beforeAutospacing="0" w:after="0" w:afterAutospacing="0"/>
              <w:jc w:val="both"/>
              <w:rPr>
                <w:color w:val="333333"/>
              </w:rPr>
            </w:pPr>
          </w:p>
          <w:p w:rsidR="00D45113" w:rsidRPr="002B5EDF" w:rsidRDefault="00D45113" w:rsidP="006717CB">
            <w:pPr>
              <w:pStyle w:val="NormalWeb"/>
              <w:spacing w:before="0" w:beforeAutospacing="0" w:after="0" w:afterAutospacing="0"/>
              <w:jc w:val="both"/>
              <w:rPr>
                <w:color w:val="333333"/>
              </w:rPr>
            </w:pPr>
            <w:r w:rsidRPr="002B5EDF">
              <w:rPr>
                <w:color w:val="333333"/>
              </w:rPr>
              <w:t>La UE creó en 2014 el llamado Programa de la UE para el Empleo y la Innovación Social (</w:t>
            </w:r>
            <w:proofErr w:type="spellStart"/>
            <w:r w:rsidRPr="002B5EDF">
              <w:rPr>
                <w:color w:val="333333"/>
              </w:rPr>
              <w:t>EaSI</w:t>
            </w:r>
            <w:proofErr w:type="spellEnd"/>
            <w:r w:rsidRPr="002B5EDF">
              <w:rPr>
                <w:color w:val="333333"/>
              </w:rPr>
              <w:t xml:space="preserve">), un instrumento financiero a escala de la UE, cuyo objeto es promover un elevado nivel de empleo de calidad y sostenible, que aporte una protección social correcta, combata la exclusión social y la pobreza y mejore las condiciones de trabajo. Un 21% del total de su presupuesto, es decir, 193 millones de € para el periodo 2014-2020, está destinado al </w:t>
            </w:r>
            <w:r w:rsidR="00810C3B" w:rsidRPr="002B5EDF">
              <w:rPr>
                <w:color w:val="333333"/>
              </w:rPr>
              <w:t>“</w:t>
            </w:r>
            <w:r w:rsidRPr="002B5EDF">
              <w:rPr>
                <w:color w:val="333333"/>
              </w:rPr>
              <w:t xml:space="preserve">eje </w:t>
            </w:r>
            <w:proofErr w:type="spellStart"/>
            <w:r w:rsidRPr="002B5EDF">
              <w:rPr>
                <w:color w:val="333333"/>
              </w:rPr>
              <w:t>Microfinanciación</w:t>
            </w:r>
            <w:proofErr w:type="spellEnd"/>
            <w:r w:rsidRPr="002B5EDF">
              <w:rPr>
                <w:color w:val="333333"/>
              </w:rPr>
              <w:t xml:space="preserve"> y emprendimiento social</w:t>
            </w:r>
            <w:r w:rsidR="00810C3B" w:rsidRPr="002B5EDF">
              <w:rPr>
                <w:color w:val="333333"/>
              </w:rPr>
              <w:t>”, siguiendo la línea del anterior programa “</w:t>
            </w:r>
            <w:proofErr w:type="spellStart"/>
            <w:r w:rsidR="00810C3B" w:rsidRPr="002B5EDF">
              <w:rPr>
                <w:color w:val="333333"/>
              </w:rPr>
              <w:t>Progress</w:t>
            </w:r>
            <w:proofErr w:type="spellEnd"/>
            <w:r w:rsidR="00810C3B" w:rsidRPr="002B5EDF">
              <w:rPr>
                <w:color w:val="333333"/>
              </w:rPr>
              <w:t>”, que podía destinar créditos de hasta 25.000€ para creación o desarrollo de una empresa. El programa de EASI no financia directamente a los empresarios, pero permite seleccionar los proveedores de microcréditos en la UE para aumentar los préstamos, mediante la emisión de garantías, compartiendo así el potencial riesgo de pérdida de los proveedores</w:t>
            </w:r>
            <w:r w:rsidR="00810C3B" w:rsidRPr="002B5EDF">
              <w:rPr>
                <w:rStyle w:val="Refdenotaalpie"/>
                <w:color w:val="333333"/>
                <w:vertAlign w:val="baseline"/>
              </w:rPr>
              <w:t xml:space="preserve"> </w:t>
            </w:r>
            <w:r w:rsidR="00810C3B" w:rsidRPr="002B5EDF">
              <w:rPr>
                <w:rStyle w:val="Refdenotaalpie"/>
                <w:color w:val="333333"/>
              </w:rPr>
              <w:footnoteReference w:id="12"/>
            </w:r>
            <w:r w:rsidRPr="002B5EDF">
              <w:rPr>
                <w:color w:val="333333"/>
              </w:rPr>
              <w:t>.</w:t>
            </w:r>
            <w:r w:rsidR="00810C3B" w:rsidRPr="002B5EDF">
              <w:rPr>
                <w:color w:val="333333"/>
              </w:rPr>
              <w:t xml:space="preserve">  </w:t>
            </w:r>
            <w:r w:rsidRPr="002B5EDF">
              <w:rPr>
                <w:color w:val="333333"/>
              </w:rPr>
              <w:t xml:space="preserve">  </w:t>
            </w:r>
          </w:p>
          <w:p w:rsidR="00D45113" w:rsidRPr="002B5EDF" w:rsidRDefault="00D45113" w:rsidP="006717CB">
            <w:pPr>
              <w:pStyle w:val="NormalWeb"/>
              <w:spacing w:before="0" w:beforeAutospacing="0" w:after="0" w:afterAutospacing="0"/>
              <w:jc w:val="both"/>
              <w:rPr>
                <w:color w:val="333333"/>
              </w:rPr>
            </w:pPr>
          </w:p>
        </w:tc>
      </w:tr>
      <w:tr w:rsidR="007B5B04" w:rsidRPr="002B5EDF" w:rsidTr="004A006C">
        <w:tc>
          <w:tcPr>
            <w:tcW w:w="8644" w:type="dxa"/>
          </w:tcPr>
          <w:p w:rsidR="007B5B04" w:rsidRPr="002B5EDF" w:rsidRDefault="007B5B04" w:rsidP="006717CB">
            <w:pPr>
              <w:pStyle w:val="NormalWeb"/>
              <w:spacing w:before="0" w:beforeAutospacing="0" w:after="0" w:afterAutospacing="0"/>
              <w:jc w:val="both"/>
              <w:rPr>
                <w:color w:val="333333"/>
              </w:rPr>
            </w:pPr>
            <w:r w:rsidRPr="002878B6">
              <w:rPr>
                <w:i/>
                <w:color w:val="333333"/>
              </w:rPr>
              <w:t>Acción 4</w:t>
            </w:r>
            <w:r w:rsidRPr="002B5EDF">
              <w:rPr>
                <w:color w:val="333333"/>
              </w:rPr>
              <w:t xml:space="preserve">: Hacer las empresas sociales una prioridad de inversión del Fondo Europeo de Desarrollo Regional y el Fondo Social Europeo. </w:t>
            </w:r>
          </w:p>
          <w:p w:rsidR="00C32BFA" w:rsidRPr="002B5EDF" w:rsidRDefault="00C32BFA" w:rsidP="006717CB">
            <w:pPr>
              <w:pStyle w:val="NormalWeb"/>
              <w:spacing w:before="0" w:beforeAutospacing="0" w:after="0" w:afterAutospacing="0"/>
              <w:jc w:val="both"/>
              <w:rPr>
                <w:color w:val="333333"/>
              </w:rPr>
            </w:pPr>
          </w:p>
          <w:p w:rsidR="00C32BFA" w:rsidRPr="002B5EDF" w:rsidRDefault="00C32BFA" w:rsidP="006717CB">
            <w:pPr>
              <w:pStyle w:val="NormalWeb"/>
              <w:spacing w:before="0" w:beforeAutospacing="0" w:after="0" w:afterAutospacing="0"/>
              <w:jc w:val="both"/>
              <w:rPr>
                <w:color w:val="333333"/>
              </w:rPr>
            </w:pPr>
            <w:r w:rsidRPr="002B5EDF">
              <w:rPr>
                <w:color w:val="333333"/>
              </w:rPr>
              <w:t xml:space="preserve">En el período de programación 2014-2020, los Fondos Estructurales y de inversión europeos, en particular el Fondo Europeo de Desarrollo Regional (FEDER), el Fondo Social Europeo (FSE) y el Fondo de Cohesión, apoya 11 “prioridades de inversión”, </w:t>
            </w:r>
            <w:r w:rsidRPr="002B5EDF">
              <w:rPr>
                <w:color w:val="333333"/>
              </w:rPr>
              <w:lastRenderedPageBreak/>
              <w:t>también conocidos como objetivos temáticos. La Comisión Europea logró incluir dentro del Objetivo Temático 9 (Inclusión social, lucha contra la pobreza y discriminación) la economía social y las empresas sociales</w:t>
            </w:r>
            <w:r w:rsidRPr="002B5EDF">
              <w:rPr>
                <w:rStyle w:val="Refdenotaalpie"/>
                <w:color w:val="333333"/>
              </w:rPr>
              <w:footnoteReference w:id="13"/>
            </w:r>
            <w:r w:rsidRPr="002B5EDF">
              <w:rPr>
                <w:color w:val="333333"/>
              </w:rPr>
              <w:t>. Ello quiere decir que estos temas pueden contar con financiación de los Fondos FEDER, FSE y FEADER. Por ejemplo, Navarra lo ha incluido dentro de su PO FSE</w:t>
            </w:r>
            <w:r w:rsidRPr="002B5EDF">
              <w:rPr>
                <w:rStyle w:val="Refdenotaalpie"/>
                <w:color w:val="333333"/>
              </w:rPr>
              <w:footnoteReference w:id="14"/>
            </w:r>
            <w:r w:rsidRPr="002B5EDF">
              <w:rPr>
                <w:color w:val="333333"/>
              </w:rPr>
              <w:t>.</w:t>
            </w:r>
          </w:p>
        </w:tc>
      </w:tr>
      <w:tr w:rsidR="004A006C" w:rsidRPr="002878B6" w:rsidTr="002878B6">
        <w:tc>
          <w:tcPr>
            <w:tcW w:w="8644" w:type="dxa"/>
            <w:shd w:val="clear" w:color="auto" w:fill="B6DDE8" w:themeFill="accent5" w:themeFillTint="66"/>
          </w:tcPr>
          <w:p w:rsidR="004A006C" w:rsidRPr="002878B6" w:rsidRDefault="004A006C" w:rsidP="006717CB">
            <w:pPr>
              <w:pStyle w:val="NormalWeb"/>
              <w:spacing w:before="0" w:beforeAutospacing="0" w:after="0" w:afterAutospacing="0"/>
              <w:jc w:val="both"/>
              <w:rPr>
                <w:b/>
                <w:color w:val="333333"/>
              </w:rPr>
            </w:pPr>
            <w:r w:rsidRPr="002878B6">
              <w:rPr>
                <w:b/>
                <w:color w:val="333333"/>
              </w:rPr>
              <w:lastRenderedPageBreak/>
              <w:t>2) Incrementar la visibilidad del emprendimiento social</w:t>
            </w:r>
          </w:p>
        </w:tc>
      </w:tr>
      <w:tr w:rsidR="004A006C" w:rsidRPr="002B5EDF" w:rsidTr="004A006C">
        <w:tc>
          <w:tcPr>
            <w:tcW w:w="8644" w:type="dxa"/>
          </w:tcPr>
          <w:p w:rsidR="004A006C" w:rsidRPr="002B5EDF" w:rsidRDefault="00C32BFA" w:rsidP="006717CB">
            <w:pPr>
              <w:pStyle w:val="NormalWeb"/>
              <w:spacing w:before="0" w:beforeAutospacing="0" w:after="0" w:afterAutospacing="0"/>
              <w:jc w:val="both"/>
              <w:rPr>
                <w:color w:val="333333"/>
              </w:rPr>
            </w:pPr>
            <w:r w:rsidRPr="002878B6">
              <w:rPr>
                <w:i/>
                <w:color w:val="333333"/>
              </w:rPr>
              <w:t>Acción 5</w:t>
            </w:r>
            <w:r w:rsidRPr="002B5EDF">
              <w:rPr>
                <w:color w:val="333333"/>
              </w:rPr>
              <w:t>: Identificar las mejores prácticas mediante el establecimiento de un registro exhaustivo de las empresas sociales en Europa</w:t>
            </w:r>
          </w:p>
          <w:p w:rsidR="00C32BFA" w:rsidRPr="002B5EDF" w:rsidRDefault="00C32BFA" w:rsidP="006717CB">
            <w:pPr>
              <w:pStyle w:val="NormalWeb"/>
              <w:spacing w:before="0" w:beforeAutospacing="0" w:after="0" w:afterAutospacing="0"/>
              <w:jc w:val="both"/>
              <w:rPr>
                <w:color w:val="333333"/>
              </w:rPr>
            </w:pPr>
          </w:p>
          <w:p w:rsidR="00F1414F" w:rsidRPr="002B5EDF" w:rsidRDefault="00F1414F" w:rsidP="006717CB">
            <w:pPr>
              <w:pStyle w:val="NormalWeb"/>
              <w:spacing w:before="0" w:beforeAutospacing="0" w:after="0" w:afterAutospacing="0"/>
              <w:jc w:val="both"/>
              <w:rPr>
                <w:rStyle w:val="Hipervnculo"/>
              </w:rPr>
            </w:pPr>
            <w:r w:rsidRPr="002B5EDF">
              <w:rPr>
                <w:color w:val="333333"/>
              </w:rPr>
              <w:t>En 2014 la Comisión publicó el estudio titulado “</w:t>
            </w:r>
            <w:r w:rsidRPr="002B5EDF">
              <w:rPr>
                <w:color w:val="333333"/>
              </w:rPr>
              <w:fldChar w:fldCharType="begin"/>
            </w:r>
            <w:r w:rsidRPr="002B5EDF">
              <w:rPr>
                <w:color w:val="333333"/>
              </w:rPr>
              <w:instrText xml:space="preserve"> HYPERLINK "http://ec.europa.eu/social/main.jsp?langId=en&amp;catId=89&amp;newsId=2149&amp;furtherNews=yes" </w:instrText>
            </w:r>
            <w:r w:rsidRPr="002B5EDF">
              <w:rPr>
                <w:color w:val="333333"/>
              </w:rPr>
              <w:fldChar w:fldCharType="separate"/>
            </w:r>
            <w:r w:rsidRPr="002B5EDF">
              <w:rPr>
                <w:rStyle w:val="Hipervnculo"/>
              </w:rPr>
              <w:t xml:space="preserve">A </w:t>
            </w:r>
            <w:proofErr w:type="spellStart"/>
            <w:r w:rsidRPr="002B5EDF">
              <w:rPr>
                <w:rStyle w:val="Hipervnculo"/>
              </w:rPr>
              <w:t>map</w:t>
            </w:r>
            <w:proofErr w:type="spellEnd"/>
            <w:r w:rsidRPr="002B5EDF">
              <w:rPr>
                <w:rStyle w:val="Hipervnculo"/>
              </w:rPr>
              <w:t xml:space="preserve"> of social </w:t>
            </w:r>
            <w:proofErr w:type="spellStart"/>
            <w:r w:rsidRPr="002B5EDF">
              <w:rPr>
                <w:rStyle w:val="Hipervnculo"/>
              </w:rPr>
              <w:t>enterprises</w:t>
            </w:r>
            <w:proofErr w:type="spellEnd"/>
            <w:r w:rsidRPr="002B5EDF">
              <w:rPr>
                <w:rStyle w:val="Hipervnculo"/>
              </w:rPr>
              <w:t xml:space="preserve"> and </w:t>
            </w:r>
            <w:proofErr w:type="spellStart"/>
            <w:r w:rsidRPr="002B5EDF">
              <w:rPr>
                <w:rStyle w:val="Hipervnculo"/>
              </w:rPr>
              <w:t>their</w:t>
            </w:r>
            <w:proofErr w:type="spellEnd"/>
          </w:p>
          <w:p w:rsidR="00C32BFA" w:rsidRPr="002B5EDF" w:rsidRDefault="00F1414F" w:rsidP="006717CB">
            <w:pPr>
              <w:pStyle w:val="NormalWeb"/>
              <w:spacing w:before="0" w:beforeAutospacing="0" w:after="0" w:afterAutospacing="0"/>
              <w:jc w:val="both"/>
              <w:rPr>
                <w:color w:val="333333"/>
              </w:rPr>
            </w:pPr>
            <w:proofErr w:type="gramStart"/>
            <w:r w:rsidRPr="002B5EDF">
              <w:rPr>
                <w:rStyle w:val="Hipervnculo"/>
              </w:rPr>
              <w:t>eco-</w:t>
            </w:r>
            <w:proofErr w:type="spellStart"/>
            <w:r w:rsidRPr="002B5EDF">
              <w:rPr>
                <w:rStyle w:val="Hipervnculo"/>
              </w:rPr>
              <w:t>system</w:t>
            </w:r>
            <w:proofErr w:type="gramEnd"/>
            <w:r w:rsidRPr="002B5EDF">
              <w:rPr>
                <w:rStyle w:val="Hipervnculo"/>
              </w:rPr>
              <w:t>s</w:t>
            </w:r>
            <w:proofErr w:type="spellEnd"/>
            <w:r w:rsidRPr="002B5EDF">
              <w:rPr>
                <w:rStyle w:val="Hipervnculo"/>
              </w:rPr>
              <w:t xml:space="preserve"> in </w:t>
            </w:r>
            <w:proofErr w:type="spellStart"/>
            <w:r w:rsidRPr="002B5EDF">
              <w:rPr>
                <w:rStyle w:val="Hipervnculo"/>
              </w:rPr>
              <w:t>Europe</w:t>
            </w:r>
            <w:proofErr w:type="spellEnd"/>
            <w:r w:rsidRPr="002B5EDF">
              <w:rPr>
                <w:color w:val="333333"/>
              </w:rPr>
              <w:fldChar w:fldCharType="end"/>
            </w:r>
            <w:r w:rsidRPr="002B5EDF">
              <w:rPr>
                <w:color w:val="333333"/>
              </w:rPr>
              <w:t>”</w:t>
            </w:r>
            <w:r w:rsidRPr="002B5EDF">
              <w:rPr>
                <w:rStyle w:val="Refdenotaalpie"/>
                <w:color w:val="333333"/>
              </w:rPr>
              <w:footnoteReference w:id="15"/>
            </w:r>
            <w:r w:rsidRPr="002B5EDF">
              <w:rPr>
                <w:color w:val="333333"/>
              </w:rPr>
              <w:t>. Tras analizar la tremenda diversidad existente, constata que tan sólo siete EEMM (Bulgaria, Francia, Italia, Luxemburgo, Eslovenia, Suecia y Reino Unido) tienen un marco de políticas para alentar y apoyar el desarrollo de las empresas sociales. También introduce un análisis sobre la creación de ecosistemas de fomento de la economía social.</w:t>
            </w:r>
          </w:p>
        </w:tc>
      </w:tr>
      <w:tr w:rsidR="004A006C" w:rsidRPr="002B5EDF" w:rsidTr="004A006C">
        <w:tc>
          <w:tcPr>
            <w:tcW w:w="8644" w:type="dxa"/>
          </w:tcPr>
          <w:p w:rsidR="004A006C" w:rsidRPr="002B5EDF" w:rsidRDefault="00F1414F" w:rsidP="006717CB">
            <w:pPr>
              <w:pStyle w:val="NormalWeb"/>
              <w:spacing w:before="0" w:beforeAutospacing="0" w:after="0" w:afterAutospacing="0"/>
              <w:jc w:val="both"/>
              <w:rPr>
                <w:color w:val="333333"/>
              </w:rPr>
            </w:pPr>
            <w:r w:rsidRPr="002878B6">
              <w:rPr>
                <w:i/>
                <w:color w:val="333333"/>
              </w:rPr>
              <w:t>Acción 6</w:t>
            </w:r>
            <w:r w:rsidRPr="002B5EDF">
              <w:rPr>
                <w:color w:val="333333"/>
              </w:rPr>
              <w:t xml:space="preserve">: Crear una base de datos pública de </w:t>
            </w:r>
            <w:proofErr w:type="spellStart"/>
            <w:r w:rsidR="00A23E0C" w:rsidRPr="002B5EDF">
              <w:rPr>
                <w:color w:val="333333"/>
              </w:rPr>
              <w:t>labels</w:t>
            </w:r>
            <w:proofErr w:type="spellEnd"/>
            <w:r w:rsidRPr="002B5EDF">
              <w:rPr>
                <w:color w:val="333333"/>
              </w:rPr>
              <w:t xml:space="preserve"> y certificaciones aplicables a las empresas sociales en Europa.</w:t>
            </w:r>
          </w:p>
          <w:p w:rsidR="00F1414F" w:rsidRPr="002B5EDF" w:rsidRDefault="00F1414F" w:rsidP="006717CB">
            <w:pPr>
              <w:pStyle w:val="NormalWeb"/>
              <w:spacing w:before="0" w:beforeAutospacing="0" w:after="0" w:afterAutospacing="0"/>
              <w:jc w:val="both"/>
              <w:rPr>
                <w:color w:val="333333"/>
              </w:rPr>
            </w:pPr>
          </w:p>
          <w:p w:rsidR="00F1414F" w:rsidRPr="002B5EDF" w:rsidRDefault="00A23E0C" w:rsidP="006717CB">
            <w:pPr>
              <w:pStyle w:val="NormalWeb"/>
              <w:spacing w:before="0" w:beforeAutospacing="0" w:after="0" w:afterAutospacing="0"/>
              <w:jc w:val="both"/>
              <w:rPr>
                <w:color w:val="333333"/>
              </w:rPr>
            </w:pPr>
            <w:r w:rsidRPr="002B5EDF">
              <w:rPr>
                <w:color w:val="333333"/>
              </w:rPr>
              <w:t>Esta acción se desarrolló en el marco del mismo estudio mencionado en la Acción 5. Sólo introduce datos sobre los siete EEMM mencionados anteriormente</w:t>
            </w:r>
            <w:r w:rsidRPr="002B5EDF">
              <w:rPr>
                <w:rStyle w:val="Refdenotaalpie"/>
                <w:color w:val="333333"/>
              </w:rPr>
              <w:footnoteReference w:id="16"/>
            </w:r>
            <w:r w:rsidRPr="002B5EDF">
              <w:rPr>
                <w:color w:val="333333"/>
              </w:rPr>
              <w:t xml:space="preserve">. </w:t>
            </w:r>
          </w:p>
        </w:tc>
      </w:tr>
      <w:tr w:rsidR="004A006C" w:rsidRPr="002B5EDF" w:rsidTr="004A006C">
        <w:tc>
          <w:tcPr>
            <w:tcW w:w="8644" w:type="dxa"/>
          </w:tcPr>
          <w:p w:rsidR="004A006C" w:rsidRPr="002B5EDF" w:rsidRDefault="00A23E0C" w:rsidP="006717CB">
            <w:pPr>
              <w:pStyle w:val="NormalWeb"/>
              <w:spacing w:before="0" w:beforeAutospacing="0" w:after="0" w:afterAutospacing="0"/>
              <w:jc w:val="both"/>
              <w:rPr>
                <w:color w:val="333333"/>
              </w:rPr>
            </w:pPr>
            <w:r w:rsidRPr="002878B6">
              <w:rPr>
                <w:i/>
                <w:color w:val="333333"/>
              </w:rPr>
              <w:t>Acción 7</w:t>
            </w:r>
            <w:r w:rsidRPr="002B5EDF">
              <w:rPr>
                <w:color w:val="333333"/>
              </w:rPr>
              <w:t>: ayudar a los gobiernos nacionales y regionales a introducir medidas para apoyar, promover y financiar empresas sociales.</w:t>
            </w:r>
          </w:p>
          <w:p w:rsidR="00A23E0C" w:rsidRPr="002B5EDF" w:rsidRDefault="00A23E0C" w:rsidP="006717CB">
            <w:pPr>
              <w:pStyle w:val="NormalWeb"/>
              <w:spacing w:before="0" w:beforeAutospacing="0" w:after="0" w:afterAutospacing="0"/>
              <w:jc w:val="both"/>
              <w:rPr>
                <w:color w:val="333333"/>
              </w:rPr>
            </w:pPr>
          </w:p>
          <w:p w:rsidR="00A23E0C" w:rsidRPr="002B5EDF" w:rsidRDefault="00A23E0C" w:rsidP="006717CB">
            <w:pPr>
              <w:pStyle w:val="NormalWeb"/>
              <w:spacing w:before="0" w:beforeAutospacing="0" w:after="0" w:afterAutospacing="0"/>
              <w:jc w:val="both"/>
              <w:rPr>
                <w:color w:val="333333"/>
              </w:rPr>
            </w:pPr>
            <w:r w:rsidRPr="002B5EDF">
              <w:rPr>
                <w:color w:val="333333"/>
              </w:rPr>
              <w:t xml:space="preserve">La Comisión publicó en 2013 la </w:t>
            </w:r>
            <w:hyperlink r:id="rId11" w:history="1">
              <w:r w:rsidRPr="002B5EDF">
                <w:rPr>
                  <w:rStyle w:val="Hipervnculo"/>
                </w:rPr>
                <w:t>Guía para la Innovación Social</w:t>
              </w:r>
            </w:hyperlink>
            <w:r w:rsidRPr="002B5EDF">
              <w:rPr>
                <w:rStyle w:val="Refdenotaalpie"/>
                <w:color w:val="333333"/>
              </w:rPr>
              <w:footnoteReference w:id="17"/>
            </w:r>
            <w:r w:rsidRPr="002B5EDF">
              <w:rPr>
                <w:color w:val="333333"/>
              </w:rPr>
              <w:t xml:space="preserve">, que incluye ejemplos de buenas prácticas en varios </w:t>
            </w:r>
            <w:proofErr w:type="spellStart"/>
            <w:r w:rsidRPr="002B5EDF">
              <w:rPr>
                <w:color w:val="333333"/>
              </w:rPr>
              <w:t>asepctos</w:t>
            </w:r>
            <w:proofErr w:type="spellEnd"/>
            <w:r w:rsidRPr="002B5EDF">
              <w:rPr>
                <w:color w:val="333333"/>
              </w:rPr>
              <w:t xml:space="preserve"> de esta política, incluyendo una referencia concreta a la economía social.</w:t>
            </w:r>
          </w:p>
        </w:tc>
      </w:tr>
      <w:tr w:rsidR="00A23E0C" w:rsidRPr="002B5EDF" w:rsidTr="004A006C">
        <w:tc>
          <w:tcPr>
            <w:tcW w:w="8644" w:type="dxa"/>
          </w:tcPr>
          <w:p w:rsidR="00A23E0C" w:rsidRPr="002B5EDF" w:rsidRDefault="00A23E0C" w:rsidP="006717CB">
            <w:pPr>
              <w:pStyle w:val="NormalWeb"/>
              <w:spacing w:before="0" w:beforeAutospacing="0" w:after="0" w:afterAutospacing="0"/>
              <w:jc w:val="both"/>
              <w:rPr>
                <w:color w:val="333333"/>
              </w:rPr>
            </w:pPr>
            <w:r w:rsidRPr="002878B6">
              <w:rPr>
                <w:i/>
                <w:color w:val="333333"/>
              </w:rPr>
              <w:t>Acción 8</w:t>
            </w:r>
            <w:r w:rsidRPr="002B5EDF">
              <w:rPr>
                <w:color w:val="333333"/>
              </w:rPr>
              <w:t>: Crear una información multilingüe y una plataforma de intercambio para los empresarios sociales, incubadoras de empresas y agrupaciones, así como los inversores sociales. Aumentar la visibilidad de los programas de la UE para apoyar a los empresarios sociales y hacer más fácil la obtención de financiación.</w:t>
            </w:r>
          </w:p>
          <w:p w:rsidR="00A23E0C" w:rsidRPr="002B5EDF" w:rsidRDefault="00A23E0C" w:rsidP="006717CB">
            <w:pPr>
              <w:pStyle w:val="NormalWeb"/>
              <w:spacing w:before="0" w:beforeAutospacing="0" w:after="0" w:afterAutospacing="0"/>
              <w:jc w:val="both"/>
              <w:rPr>
                <w:color w:val="333333"/>
              </w:rPr>
            </w:pPr>
          </w:p>
          <w:p w:rsidR="00A23E0C" w:rsidRPr="002B5EDF" w:rsidRDefault="00A23E0C" w:rsidP="006717CB">
            <w:pPr>
              <w:pStyle w:val="NormalWeb"/>
              <w:spacing w:before="0" w:beforeAutospacing="0" w:after="0" w:afterAutospacing="0"/>
              <w:jc w:val="both"/>
              <w:rPr>
                <w:color w:val="333333"/>
              </w:rPr>
            </w:pPr>
            <w:r w:rsidRPr="002B5EDF">
              <w:rPr>
                <w:color w:val="333333"/>
              </w:rPr>
              <w:t>Mediante un proyecto financiado en el marco del programa H2020, la Comisión ha creado la el “</w:t>
            </w:r>
            <w:hyperlink r:id="rId12" w:history="1">
              <w:r w:rsidRPr="002B5EDF">
                <w:rPr>
                  <w:rStyle w:val="Hipervnculo"/>
                </w:rPr>
                <w:t xml:space="preserve">Social </w:t>
              </w:r>
              <w:proofErr w:type="spellStart"/>
              <w:r w:rsidRPr="002B5EDF">
                <w:rPr>
                  <w:rStyle w:val="Hipervnculo"/>
                </w:rPr>
                <w:t>Innovation</w:t>
              </w:r>
              <w:proofErr w:type="spellEnd"/>
              <w:r w:rsidRPr="002B5EDF">
                <w:rPr>
                  <w:rStyle w:val="Hipervnculo"/>
                </w:rPr>
                <w:t xml:space="preserve"> </w:t>
              </w:r>
              <w:proofErr w:type="spellStart"/>
              <w:r w:rsidRPr="002B5EDF">
                <w:rPr>
                  <w:rStyle w:val="Hipervnculo"/>
                </w:rPr>
                <w:t>Community</w:t>
              </w:r>
              <w:proofErr w:type="spellEnd"/>
            </w:hyperlink>
            <w:r w:rsidRPr="002B5EDF">
              <w:rPr>
                <w:color w:val="333333"/>
              </w:rPr>
              <w:t xml:space="preserve">”. El objetivo es fortalecer, conectar y hacer crecer las comunidades de innovación social existentes, incluyendo la innovación del sector público, la innovación social digital, intermediarios, agentes de la economía social y demás. Incluye la constitución de una </w:t>
            </w:r>
            <w:hyperlink r:id="rId13" w:history="1">
              <w:r w:rsidRPr="002B5EDF">
                <w:rPr>
                  <w:rStyle w:val="Hipervnculo"/>
                </w:rPr>
                <w:t>red de Economía Social</w:t>
              </w:r>
            </w:hyperlink>
            <w:r w:rsidRPr="002B5EDF">
              <w:rPr>
                <w:rStyle w:val="Refdenotaalpie"/>
                <w:color w:val="333333"/>
              </w:rPr>
              <w:footnoteReference w:id="18"/>
            </w:r>
            <w:r w:rsidRPr="002B5EDF">
              <w:rPr>
                <w:color w:val="333333"/>
              </w:rPr>
              <w:t xml:space="preserve">. </w:t>
            </w:r>
          </w:p>
        </w:tc>
      </w:tr>
      <w:tr w:rsidR="004A006C" w:rsidRPr="002878B6" w:rsidTr="002878B6">
        <w:tc>
          <w:tcPr>
            <w:tcW w:w="8644" w:type="dxa"/>
            <w:shd w:val="clear" w:color="auto" w:fill="B6DDE8" w:themeFill="accent5" w:themeFillTint="66"/>
          </w:tcPr>
          <w:p w:rsidR="004A006C" w:rsidRPr="002878B6" w:rsidRDefault="004A006C" w:rsidP="006717CB">
            <w:pPr>
              <w:pStyle w:val="NormalWeb"/>
              <w:spacing w:before="0" w:beforeAutospacing="0" w:after="0" w:afterAutospacing="0"/>
              <w:jc w:val="both"/>
              <w:rPr>
                <w:b/>
                <w:color w:val="333333"/>
              </w:rPr>
            </w:pPr>
            <w:r w:rsidRPr="002878B6">
              <w:rPr>
                <w:b/>
                <w:color w:val="333333"/>
              </w:rPr>
              <w:t>3) Mejorar el contexto jurídico</w:t>
            </w:r>
          </w:p>
        </w:tc>
      </w:tr>
      <w:tr w:rsidR="00A23E0C" w:rsidRPr="002B5EDF" w:rsidTr="004A006C">
        <w:tc>
          <w:tcPr>
            <w:tcW w:w="8644" w:type="dxa"/>
          </w:tcPr>
          <w:p w:rsidR="00A23E0C" w:rsidRPr="002B5EDF" w:rsidRDefault="00A23E0C" w:rsidP="006717CB">
            <w:pPr>
              <w:pStyle w:val="NormalWeb"/>
              <w:spacing w:before="0" w:beforeAutospacing="0" w:after="0" w:afterAutospacing="0"/>
              <w:jc w:val="both"/>
              <w:rPr>
                <w:color w:val="333333"/>
              </w:rPr>
            </w:pPr>
            <w:r w:rsidRPr="002878B6">
              <w:rPr>
                <w:i/>
                <w:color w:val="333333"/>
              </w:rPr>
              <w:lastRenderedPageBreak/>
              <w:t>Acción 9</w:t>
            </w:r>
            <w:r w:rsidRPr="002B5EDF">
              <w:rPr>
                <w:color w:val="333333"/>
              </w:rPr>
              <w:t>: Simplificar las normas relativas al reconocimiento legal co</w:t>
            </w:r>
            <w:r w:rsidR="007740E9" w:rsidRPr="002B5EDF">
              <w:rPr>
                <w:color w:val="333333"/>
              </w:rPr>
              <w:t>mo sociedad cooperativa europea</w:t>
            </w:r>
            <w:r w:rsidRPr="002B5EDF">
              <w:rPr>
                <w:color w:val="333333"/>
              </w:rPr>
              <w:t>; presentar un reglamento la creación de un estatus legal para las fundaciones europeas</w:t>
            </w:r>
          </w:p>
          <w:p w:rsidR="00A23E0C" w:rsidRPr="002B5EDF" w:rsidRDefault="00A23E0C" w:rsidP="006717CB">
            <w:pPr>
              <w:pStyle w:val="NormalWeb"/>
              <w:spacing w:before="0" w:beforeAutospacing="0" w:after="0" w:afterAutospacing="0"/>
              <w:jc w:val="both"/>
              <w:rPr>
                <w:color w:val="333333"/>
              </w:rPr>
            </w:pPr>
          </w:p>
          <w:p w:rsidR="00A23E0C" w:rsidRPr="002B5EDF" w:rsidRDefault="00AF557A" w:rsidP="006717CB">
            <w:pPr>
              <w:pStyle w:val="NormalWeb"/>
              <w:spacing w:before="0" w:beforeAutospacing="0" w:after="0" w:afterAutospacing="0"/>
              <w:jc w:val="both"/>
              <w:rPr>
                <w:color w:val="333333"/>
              </w:rPr>
            </w:pPr>
            <w:r w:rsidRPr="002B5EDF">
              <w:rPr>
                <w:color w:val="333333"/>
              </w:rPr>
              <w:t>Lo cierto es que, en este aspecto, desde 2012 no se han producido novedades.</w:t>
            </w:r>
          </w:p>
        </w:tc>
      </w:tr>
      <w:tr w:rsidR="00A23E0C" w:rsidRPr="002B5EDF" w:rsidTr="004A006C">
        <w:tc>
          <w:tcPr>
            <w:tcW w:w="8644" w:type="dxa"/>
          </w:tcPr>
          <w:p w:rsidR="00A23E0C" w:rsidRPr="002B5EDF" w:rsidRDefault="00AF557A" w:rsidP="006717CB">
            <w:pPr>
              <w:pStyle w:val="NormalWeb"/>
              <w:spacing w:before="0" w:beforeAutospacing="0" w:after="0" w:afterAutospacing="0"/>
              <w:jc w:val="both"/>
              <w:rPr>
                <w:color w:val="333333"/>
              </w:rPr>
            </w:pPr>
            <w:r w:rsidRPr="002878B6">
              <w:rPr>
                <w:i/>
                <w:color w:val="333333"/>
              </w:rPr>
              <w:t>Acción 10</w:t>
            </w:r>
            <w:r w:rsidRPr="002B5EDF">
              <w:rPr>
                <w:color w:val="333333"/>
              </w:rPr>
              <w:t>: Hacer de la calidad y las condiciones de trabajo de criterios más importantes para la adjudicación de los contratos públicos, en particular para los servicios sociales y de salud</w:t>
            </w:r>
          </w:p>
          <w:p w:rsidR="00AF557A" w:rsidRPr="002B5EDF" w:rsidRDefault="00AF557A" w:rsidP="006717CB">
            <w:pPr>
              <w:pStyle w:val="NormalWeb"/>
              <w:spacing w:before="0" w:beforeAutospacing="0" w:after="0" w:afterAutospacing="0"/>
              <w:jc w:val="both"/>
              <w:rPr>
                <w:color w:val="333333"/>
              </w:rPr>
            </w:pPr>
          </w:p>
          <w:p w:rsidR="00AF557A" w:rsidRPr="002B5EDF" w:rsidRDefault="00AF557A" w:rsidP="006717CB">
            <w:pPr>
              <w:pStyle w:val="NormalWeb"/>
              <w:spacing w:before="0" w:beforeAutospacing="0" w:after="0" w:afterAutospacing="0"/>
              <w:jc w:val="both"/>
              <w:rPr>
                <w:color w:val="333333"/>
              </w:rPr>
            </w:pPr>
            <w:r w:rsidRPr="002B5EDF">
              <w:rPr>
                <w:color w:val="333333"/>
              </w:rPr>
              <w:t>Por medio de las Directivas de contratación pública de 2014 se introdujeron una serie de criterios sociales tendentes al fomento de la economía social por medio de esta política</w:t>
            </w:r>
            <w:r w:rsidRPr="002B5EDF">
              <w:rPr>
                <w:rStyle w:val="Refdenotaalpie"/>
                <w:color w:val="333333"/>
              </w:rPr>
              <w:footnoteReference w:id="19"/>
            </w:r>
            <w:r w:rsidRPr="002B5EDF">
              <w:rPr>
                <w:color w:val="333333"/>
              </w:rPr>
              <w:t>. Se introducen normas más flexibles y sobre todo elementos no existentes anteriormente como, por ejemplo, la innovación socia</w:t>
            </w:r>
            <w:r w:rsidRPr="002B5EDF">
              <w:rPr>
                <w:rStyle w:val="Refdenotaalpie"/>
                <w:color w:val="333333"/>
              </w:rPr>
              <w:footnoteReference w:id="20"/>
            </w:r>
            <w:r w:rsidRPr="002B5EDF">
              <w:rPr>
                <w:color w:val="333333"/>
              </w:rPr>
              <w:t>.</w:t>
            </w:r>
          </w:p>
        </w:tc>
      </w:tr>
      <w:tr w:rsidR="00A23E0C" w:rsidRPr="002B5EDF" w:rsidTr="004A006C">
        <w:tc>
          <w:tcPr>
            <w:tcW w:w="8644" w:type="dxa"/>
          </w:tcPr>
          <w:p w:rsidR="00A23E0C" w:rsidRPr="002B5EDF" w:rsidRDefault="001F1B30" w:rsidP="006717CB">
            <w:pPr>
              <w:pStyle w:val="NormalWeb"/>
              <w:spacing w:before="0" w:beforeAutospacing="0" w:after="0" w:afterAutospacing="0"/>
              <w:jc w:val="both"/>
              <w:rPr>
                <w:color w:val="333333"/>
              </w:rPr>
            </w:pPr>
            <w:r w:rsidRPr="002878B6">
              <w:rPr>
                <w:i/>
                <w:color w:val="333333"/>
              </w:rPr>
              <w:t>Acción 11</w:t>
            </w:r>
            <w:r w:rsidRPr="002B5EDF">
              <w:rPr>
                <w:color w:val="333333"/>
              </w:rPr>
              <w:t>: simplificar las normas para la concesión de ayudas públicas a los servicios sociales y locales (lo que beneficiaría a muchas empresas sociales).</w:t>
            </w:r>
          </w:p>
          <w:p w:rsidR="001F1B30" w:rsidRPr="002B5EDF" w:rsidRDefault="001F1B30" w:rsidP="006717CB">
            <w:pPr>
              <w:pStyle w:val="NormalWeb"/>
              <w:spacing w:before="0" w:beforeAutospacing="0" w:after="0" w:afterAutospacing="0"/>
              <w:jc w:val="both"/>
              <w:rPr>
                <w:color w:val="333333"/>
              </w:rPr>
            </w:pPr>
          </w:p>
          <w:p w:rsidR="001F1B30" w:rsidRPr="002B5EDF" w:rsidRDefault="009032EF" w:rsidP="006717CB">
            <w:pPr>
              <w:pStyle w:val="NormalWeb"/>
              <w:spacing w:before="0" w:beforeAutospacing="0" w:after="0" w:afterAutospacing="0"/>
              <w:jc w:val="both"/>
              <w:rPr>
                <w:color w:val="333333"/>
              </w:rPr>
            </w:pPr>
            <w:r w:rsidRPr="002B5EDF">
              <w:rPr>
                <w:color w:val="333333"/>
              </w:rPr>
              <w:t>L</w:t>
            </w:r>
            <w:r w:rsidR="001F1B30" w:rsidRPr="002B5EDF">
              <w:rPr>
                <w:color w:val="333333"/>
              </w:rPr>
              <w:t xml:space="preserve">a Comisión </w:t>
            </w:r>
            <w:r w:rsidRPr="002B5EDF">
              <w:rPr>
                <w:color w:val="333333"/>
              </w:rPr>
              <w:t xml:space="preserve">publica diferentes informes y estudios sobre </w:t>
            </w:r>
            <w:r w:rsidR="001F1B30" w:rsidRPr="002B5EDF">
              <w:rPr>
                <w:color w:val="333333"/>
              </w:rPr>
              <w:t>la simplificación de la aplicación de las normas relativas a las ayudas estatales a los servicios sociales y locales</w:t>
            </w:r>
            <w:r w:rsidRPr="002B5EDF">
              <w:rPr>
                <w:rStyle w:val="Refdenotaalpie"/>
                <w:color w:val="333333"/>
              </w:rPr>
              <w:footnoteReference w:id="21"/>
            </w:r>
            <w:r w:rsidRPr="002B5EDF">
              <w:rPr>
                <w:color w:val="333333"/>
              </w:rPr>
              <w:t>.</w:t>
            </w:r>
            <w:r w:rsidR="001F1B30" w:rsidRPr="002B5EDF">
              <w:rPr>
                <w:color w:val="333333"/>
              </w:rPr>
              <w:t xml:space="preserve"> </w:t>
            </w:r>
          </w:p>
        </w:tc>
      </w:tr>
    </w:tbl>
    <w:p w:rsidR="00634767" w:rsidRPr="002B5EDF" w:rsidRDefault="00634767" w:rsidP="006717CB">
      <w:pPr>
        <w:pStyle w:val="NormalWeb"/>
        <w:shd w:val="clear" w:color="auto" w:fill="FFFFFF"/>
        <w:spacing w:before="0" w:beforeAutospacing="0" w:after="0" w:afterAutospacing="0"/>
        <w:jc w:val="both"/>
        <w:rPr>
          <w:color w:val="333333"/>
        </w:rPr>
      </w:pPr>
    </w:p>
    <w:p w:rsidR="00634767" w:rsidRPr="002B5EDF" w:rsidRDefault="00634767" w:rsidP="006717CB">
      <w:pPr>
        <w:pStyle w:val="NormalWeb"/>
        <w:shd w:val="clear" w:color="auto" w:fill="FFFFFF"/>
        <w:spacing w:before="0" w:beforeAutospacing="0" w:after="0" w:afterAutospacing="0"/>
        <w:jc w:val="both"/>
        <w:rPr>
          <w:color w:val="333333"/>
        </w:rPr>
      </w:pPr>
    </w:p>
    <w:p w:rsidR="00C10468" w:rsidRPr="002B5EDF" w:rsidRDefault="00C10468" w:rsidP="006717CB">
      <w:pPr>
        <w:pStyle w:val="NormalWeb"/>
        <w:shd w:val="clear" w:color="auto" w:fill="FFFFFF"/>
        <w:spacing w:before="0" w:beforeAutospacing="0" w:after="0" w:afterAutospacing="0"/>
        <w:jc w:val="both"/>
        <w:rPr>
          <w:color w:val="333333"/>
        </w:rPr>
      </w:pPr>
    </w:p>
    <w:p w:rsidR="00F2564B" w:rsidRPr="002B5EDF" w:rsidRDefault="00BF5346" w:rsidP="006717CB">
      <w:pPr>
        <w:pStyle w:val="Ttulo1"/>
        <w:spacing w:before="0"/>
      </w:pPr>
      <w:bookmarkStart w:id="2" w:name="_Toc486176485"/>
      <w:r w:rsidRPr="002B5EDF">
        <w:t>Otras medidas de fomento de la economía social</w:t>
      </w:r>
      <w:bookmarkEnd w:id="2"/>
    </w:p>
    <w:p w:rsidR="00BF5346" w:rsidRPr="002B5EDF" w:rsidRDefault="00BF5346" w:rsidP="006717CB">
      <w:pPr>
        <w:jc w:val="both"/>
      </w:pPr>
    </w:p>
    <w:p w:rsidR="00BF5346" w:rsidRPr="002B5EDF" w:rsidRDefault="00BF5346" w:rsidP="006717CB">
      <w:pPr>
        <w:jc w:val="both"/>
      </w:pPr>
    </w:p>
    <w:p w:rsidR="00BF5346" w:rsidRPr="002B5EDF" w:rsidRDefault="00BF5346" w:rsidP="006717CB">
      <w:pPr>
        <w:jc w:val="both"/>
      </w:pPr>
      <w:r w:rsidRPr="002B5EDF">
        <w:t xml:space="preserve">Al igual que sucede en otras políticas transversales, existen oportunidades de financiación de proyectos de economía social en diferentes instrumentos, como H2020, COSME; Erasmus+, además del </w:t>
      </w:r>
      <w:proofErr w:type="spellStart"/>
      <w:r w:rsidRPr="002B5EDF">
        <w:t>EaSI</w:t>
      </w:r>
      <w:proofErr w:type="spellEnd"/>
      <w:r w:rsidRPr="002B5EDF">
        <w:t xml:space="preserve"> o Fondos Estructurales ya mencionados anteriormente.</w:t>
      </w:r>
    </w:p>
    <w:p w:rsidR="00505EB8" w:rsidRPr="002B5EDF" w:rsidRDefault="00505EB8" w:rsidP="006717CB">
      <w:pPr>
        <w:jc w:val="both"/>
      </w:pPr>
    </w:p>
    <w:p w:rsidR="00BF5346" w:rsidRPr="002B5EDF" w:rsidRDefault="002A4BEE" w:rsidP="006717CB">
      <w:pPr>
        <w:jc w:val="both"/>
      </w:pPr>
      <w:r w:rsidRPr="002B5EDF">
        <w:t xml:space="preserve">El mayor instrumento de innovación, el programa </w:t>
      </w:r>
      <w:r w:rsidRPr="002B5EDF">
        <w:rPr>
          <w:b/>
        </w:rPr>
        <w:t>Horizonte 2020</w:t>
      </w:r>
      <w:r w:rsidR="00790683" w:rsidRPr="002B5EDF">
        <w:rPr>
          <w:rStyle w:val="Refdenotaalpie"/>
          <w:b/>
        </w:rPr>
        <w:footnoteReference w:id="22"/>
      </w:r>
      <w:r w:rsidRPr="002B5EDF">
        <w:t>, incluye una línea sobre “Plataformas de conciencia colectiva para la sostenibilidad y la innovación social” (</w:t>
      </w:r>
      <w:proofErr w:type="spellStart"/>
      <w:r w:rsidRPr="002B5EDF">
        <w:t>Collective</w:t>
      </w:r>
      <w:proofErr w:type="spellEnd"/>
      <w:r w:rsidRPr="002B5EDF">
        <w:t xml:space="preserve"> </w:t>
      </w:r>
      <w:proofErr w:type="spellStart"/>
      <w:r w:rsidRPr="002B5EDF">
        <w:t>Awareness</w:t>
      </w:r>
      <w:proofErr w:type="spellEnd"/>
      <w:r w:rsidRPr="002B5EDF">
        <w:t xml:space="preserve"> </w:t>
      </w:r>
      <w:proofErr w:type="spellStart"/>
      <w:r w:rsidRPr="002B5EDF">
        <w:t>Platforms</w:t>
      </w:r>
      <w:proofErr w:type="spellEnd"/>
      <w:r w:rsidRPr="002B5EDF">
        <w:t xml:space="preserve"> </w:t>
      </w:r>
      <w:proofErr w:type="spellStart"/>
      <w:r w:rsidRPr="002B5EDF">
        <w:t>for</w:t>
      </w:r>
      <w:proofErr w:type="spellEnd"/>
      <w:r w:rsidRPr="002B5EDF">
        <w:t xml:space="preserve"> </w:t>
      </w:r>
      <w:proofErr w:type="spellStart"/>
      <w:r w:rsidRPr="002B5EDF">
        <w:t>Sustainability</w:t>
      </w:r>
      <w:proofErr w:type="spellEnd"/>
      <w:r w:rsidRPr="002B5EDF">
        <w:t xml:space="preserve"> and Social </w:t>
      </w:r>
      <w:proofErr w:type="spellStart"/>
      <w:r w:rsidRPr="002B5EDF">
        <w:t>Innovation</w:t>
      </w:r>
      <w:proofErr w:type="spellEnd"/>
      <w:r w:rsidRPr="002B5EDF">
        <w:t>, CAPS), que incluye cuatro áreas prioritarias:</w:t>
      </w:r>
    </w:p>
    <w:p w:rsidR="002A4BEE" w:rsidRPr="002B5EDF" w:rsidRDefault="002A4BEE" w:rsidP="006717CB">
      <w:pPr>
        <w:jc w:val="both"/>
      </w:pPr>
    </w:p>
    <w:p w:rsidR="002A4BEE" w:rsidRPr="002B5EDF" w:rsidRDefault="002A4BEE" w:rsidP="006717CB">
      <w:pPr>
        <w:pStyle w:val="Prrafodelista"/>
        <w:numPr>
          <w:ilvl w:val="0"/>
          <w:numId w:val="21"/>
        </w:numPr>
        <w:shd w:val="clear" w:color="auto" w:fill="FFFFFF"/>
        <w:rPr>
          <w:color w:val="333333"/>
        </w:rPr>
      </w:pPr>
      <w:r w:rsidRPr="002B5EDF">
        <w:rPr>
          <w:color w:val="333333"/>
        </w:rPr>
        <w:lastRenderedPageBreak/>
        <w:t xml:space="preserve">pilotos colectivos de sensibilización para participación </w:t>
      </w:r>
      <w:proofErr w:type="spellStart"/>
      <w:r w:rsidRPr="002B5EDF">
        <w:rPr>
          <w:color w:val="333333"/>
        </w:rPr>
        <w:t>bottom</w:t>
      </w:r>
      <w:proofErr w:type="spellEnd"/>
      <w:r w:rsidRPr="002B5EDF">
        <w:rPr>
          <w:color w:val="333333"/>
        </w:rPr>
        <w:t xml:space="preserve">-up en los paradigmas de innovación (R&amp;I </w:t>
      </w:r>
      <w:proofErr w:type="spellStart"/>
      <w:r w:rsidRPr="002B5EDF">
        <w:rPr>
          <w:color w:val="333333"/>
        </w:rPr>
        <w:t>small</w:t>
      </w:r>
      <w:proofErr w:type="spellEnd"/>
      <w:r w:rsidRPr="002B5EDF">
        <w:rPr>
          <w:color w:val="333333"/>
        </w:rPr>
        <w:t xml:space="preserve"> </w:t>
      </w:r>
      <w:proofErr w:type="spellStart"/>
      <w:r w:rsidRPr="002B5EDF">
        <w:rPr>
          <w:color w:val="333333"/>
        </w:rPr>
        <w:t>actions</w:t>
      </w:r>
      <w:proofErr w:type="spellEnd"/>
      <w:r w:rsidRPr="002B5EDF">
        <w:rPr>
          <w:color w:val="333333"/>
        </w:rPr>
        <w:t xml:space="preserve"> – 24 M€)</w:t>
      </w:r>
    </w:p>
    <w:p w:rsidR="002A4BEE" w:rsidRPr="002B5EDF" w:rsidRDefault="002A4BEE" w:rsidP="006717CB">
      <w:pPr>
        <w:pStyle w:val="Prrafodelista"/>
        <w:numPr>
          <w:ilvl w:val="0"/>
          <w:numId w:val="21"/>
        </w:numPr>
        <w:shd w:val="clear" w:color="auto" w:fill="FFFFFF"/>
        <w:rPr>
          <w:color w:val="333333"/>
        </w:rPr>
      </w:pPr>
      <w:r w:rsidRPr="002B5EDF">
        <w:rPr>
          <w:color w:val="333333"/>
        </w:rPr>
        <w:t xml:space="preserve">investigación multidisciplinaria en las plataformas de sensibilización colectiva (Ciencias de Internet) (R&amp;I </w:t>
      </w:r>
      <w:proofErr w:type="spellStart"/>
      <w:r w:rsidRPr="002B5EDF">
        <w:rPr>
          <w:color w:val="333333"/>
        </w:rPr>
        <w:t>small</w:t>
      </w:r>
      <w:proofErr w:type="spellEnd"/>
      <w:r w:rsidRPr="002B5EDF">
        <w:rPr>
          <w:color w:val="333333"/>
        </w:rPr>
        <w:t xml:space="preserve"> </w:t>
      </w:r>
      <w:proofErr w:type="spellStart"/>
      <w:r w:rsidRPr="002B5EDF">
        <w:rPr>
          <w:color w:val="333333"/>
        </w:rPr>
        <w:t>actions</w:t>
      </w:r>
      <w:proofErr w:type="spellEnd"/>
      <w:r w:rsidRPr="002B5EDF">
        <w:rPr>
          <w:color w:val="333333"/>
        </w:rPr>
        <w:t xml:space="preserve"> – 4 M€)</w:t>
      </w:r>
    </w:p>
    <w:p w:rsidR="002A4BEE" w:rsidRPr="002B5EDF" w:rsidRDefault="002A4BEE" w:rsidP="006717CB">
      <w:pPr>
        <w:pStyle w:val="Prrafodelista"/>
        <w:numPr>
          <w:ilvl w:val="0"/>
          <w:numId w:val="21"/>
        </w:numPr>
        <w:shd w:val="clear" w:color="auto" w:fill="FFFFFF"/>
        <w:rPr>
          <w:color w:val="333333"/>
        </w:rPr>
      </w:pPr>
      <w:r w:rsidRPr="002B5EDF">
        <w:rPr>
          <w:color w:val="333333"/>
        </w:rPr>
        <w:t xml:space="preserve">plataformas sociales digitales (R&amp;I </w:t>
      </w:r>
      <w:proofErr w:type="spellStart"/>
      <w:r w:rsidRPr="002B5EDF">
        <w:rPr>
          <w:color w:val="333333"/>
        </w:rPr>
        <w:t>small</w:t>
      </w:r>
      <w:proofErr w:type="spellEnd"/>
      <w:r w:rsidRPr="002B5EDF">
        <w:rPr>
          <w:color w:val="333333"/>
        </w:rPr>
        <w:t xml:space="preserve"> </w:t>
      </w:r>
      <w:proofErr w:type="spellStart"/>
      <w:r w:rsidRPr="002B5EDF">
        <w:rPr>
          <w:color w:val="333333"/>
        </w:rPr>
        <w:t>actions</w:t>
      </w:r>
      <w:proofErr w:type="spellEnd"/>
      <w:r w:rsidRPr="002B5EDF">
        <w:rPr>
          <w:color w:val="333333"/>
        </w:rPr>
        <w:t xml:space="preserve"> – 7 M€)</w:t>
      </w:r>
    </w:p>
    <w:p w:rsidR="00BF5346" w:rsidRPr="002B5EDF" w:rsidRDefault="002A4BEE" w:rsidP="006717CB">
      <w:pPr>
        <w:pStyle w:val="Prrafodelista"/>
        <w:numPr>
          <w:ilvl w:val="0"/>
          <w:numId w:val="21"/>
        </w:numPr>
        <w:shd w:val="clear" w:color="auto" w:fill="FFFFFF"/>
        <w:jc w:val="both"/>
      </w:pPr>
      <w:r w:rsidRPr="002B5EDF">
        <w:rPr>
          <w:color w:val="333333"/>
        </w:rPr>
        <w:t>actividades de coordinación de CAPS (</w:t>
      </w:r>
      <w:proofErr w:type="spellStart"/>
      <w:r w:rsidRPr="002B5EDF">
        <w:rPr>
          <w:color w:val="333333"/>
        </w:rPr>
        <w:t>CSAs</w:t>
      </w:r>
      <w:proofErr w:type="spellEnd"/>
      <w:r w:rsidRPr="002B5EDF">
        <w:rPr>
          <w:color w:val="333333"/>
        </w:rPr>
        <w:t xml:space="preserve"> – 1 M€)</w:t>
      </w:r>
    </w:p>
    <w:p w:rsidR="002A4BEE" w:rsidRPr="002B5EDF" w:rsidRDefault="002A4BEE" w:rsidP="006717CB">
      <w:pPr>
        <w:shd w:val="clear" w:color="auto" w:fill="FFFFFF"/>
        <w:jc w:val="both"/>
      </w:pPr>
    </w:p>
    <w:p w:rsidR="002A4BEE" w:rsidRPr="002B5EDF" w:rsidRDefault="002A4BEE" w:rsidP="006717CB">
      <w:pPr>
        <w:shd w:val="clear" w:color="auto" w:fill="FFFFFF"/>
        <w:jc w:val="both"/>
      </w:pPr>
      <w:r w:rsidRPr="002B5EDF">
        <w:t xml:space="preserve">Por su parte, el instrumento </w:t>
      </w:r>
      <w:proofErr w:type="spellStart"/>
      <w:r w:rsidRPr="002B5EDF">
        <w:t>PyME</w:t>
      </w:r>
      <w:proofErr w:type="spellEnd"/>
      <w:r w:rsidRPr="002B5EDF">
        <w:t xml:space="preserve"> o SME </w:t>
      </w:r>
      <w:proofErr w:type="spellStart"/>
      <w:r w:rsidRPr="002B5EDF">
        <w:t>Instrument</w:t>
      </w:r>
      <w:proofErr w:type="spellEnd"/>
      <w:r w:rsidRPr="002B5EDF">
        <w:t xml:space="preserve"> (en inglés) es un subprograma del octavo Programa Marco Europeo de financiación de la </w:t>
      </w:r>
      <w:proofErr w:type="spellStart"/>
      <w:r w:rsidRPr="002B5EDF">
        <w:t>I+D+i</w:t>
      </w:r>
      <w:proofErr w:type="spellEnd"/>
      <w:r w:rsidRPr="002B5EDF">
        <w:t xml:space="preserve"> </w:t>
      </w:r>
      <w:proofErr w:type="spellStart"/>
      <w:r w:rsidRPr="002B5EDF">
        <w:t>Horizon</w:t>
      </w:r>
      <w:proofErr w:type="spellEnd"/>
      <w:r w:rsidRPr="002B5EDF">
        <w:t xml:space="preserve"> 2020, cuyo enfoque es exclusivo para pequeñas y medianas empresas. La financiación de este subprograma se aplicará a todo tipo de innovación, incluyendo las innovaciones no tecnológicas y de servicios. Los proyectos presentados dentro de este programa pueden ser individuales o consorcios, formados por </w:t>
      </w:r>
      <w:proofErr w:type="spellStart"/>
      <w:r w:rsidRPr="002B5EDF">
        <w:t>PyMES</w:t>
      </w:r>
      <w:proofErr w:type="spellEnd"/>
      <w:r w:rsidRPr="002B5EDF">
        <w:t>, y reciben financiación a lo largo de todo el proceso de la Innovación mediante un esquema de subvención en fases, dirigido a dar apoyo a aquellas PyME tradicionales, o innovadoras, que tengan la ambición de crecer, desarrollarse e internacionalizarse a través de un proyecto de innovación europea</w:t>
      </w:r>
      <w:r w:rsidRPr="002B5EDF">
        <w:rPr>
          <w:rStyle w:val="Refdenotaalpie"/>
        </w:rPr>
        <w:footnoteReference w:id="23"/>
      </w:r>
      <w:r w:rsidRPr="002B5EDF">
        <w:t>.</w:t>
      </w:r>
    </w:p>
    <w:p w:rsidR="00790683" w:rsidRPr="002B5EDF" w:rsidRDefault="00790683" w:rsidP="006717CB">
      <w:pPr>
        <w:shd w:val="clear" w:color="auto" w:fill="FFFFFF"/>
        <w:jc w:val="both"/>
      </w:pPr>
    </w:p>
    <w:p w:rsidR="00790683" w:rsidRPr="002B5EDF" w:rsidRDefault="00790683" w:rsidP="006717CB">
      <w:pPr>
        <w:jc w:val="both"/>
        <w:rPr>
          <w:color w:val="000000"/>
          <w:shd w:val="clear" w:color="auto" w:fill="FFFFFF"/>
        </w:rPr>
      </w:pPr>
      <w:r w:rsidRPr="002B5EDF">
        <w:t>También es posible encontrar ejemplos de proyectos de economía social financiados bajo el paraguas de Erasmus+</w:t>
      </w:r>
      <w:r w:rsidRPr="002B5EDF">
        <w:rPr>
          <w:rStyle w:val="Refdenotaalpie"/>
          <w:lang w:val="en-GB"/>
        </w:rPr>
        <w:footnoteReference w:id="24"/>
      </w:r>
      <w:r w:rsidRPr="002B5EDF">
        <w:t xml:space="preserve">. </w:t>
      </w:r>
    </w:p>
    <w:p w:rsidR="00790683" w:rsidRPr="002B5EDF" w:rsidRDefault="00790683" w:rsidP="006717CB">
      <w:pPr>
        <w:jc w:val="both"/>
        <w:rPr>
          <w:color w:val="000000"/>
          <w:shd w:val="clear" w:color="auto" w:fill="FFFFFF"/>
        </w:rPr>
      </w:pPr>
    </w:p>
    <w:p w:rsidR="00790683" w:rsidRPr="002B5EDF" w:rsidRDefault="00790683" w:rsidP="006717CB">
      <w:pPr>
        <w:shd w:val="clear" w:color="auto" w:fill="FFFFFF"/>
        <w:jc w:val="both"/>
      </w:pPr>
      <w:r w:rsidRPr="002B5EDF">
        <w:t xml:space="preserve">A su vez, la Comisión organiza diversos </w:t>
      </w:r>
      <w:r w:rsidRPr="002B5EDF">
        <w:rPr>
          <w:b/>
        </w:rPr>
        <w:t>premios</w:t>
      </w:r>
      <w:r w:rsidRPr="002B5EDF">
        <w:t xml:space="preserve"> a los que aquellos de innovación social pueden optar.  </w:t>
      </w:r>
    </w:p>
    <w:p w:rsidR="00790683" w:rsidRPr="002B5EDF" w:rsidRDefault="00790683" w:rsidP="006717CB">
      <w:pPr>
        <w:shd w:val="clear" w:color="auto" w:fill="FFFFFF"/>
        <w:jc w:val="both"/>
      </w:pPr>
    </w:p>
    <w:p w:rsidR="00790683" w:rsidRPr="002B5EDF" w:rsidRDefault="00790683" w:rsidP="006717CB">
      <w:pPr>
        <w:pStyle w:val="Prrafodelista"/>
        <w:numPr>
          <w:ilvl w:val="0"/>
          <w:numId w:val="22"/>
        </w:numPr>
        <w:shd w:val="clear" w:color="auto" w:fill="FFFFFF"/>
        <w:jc w:val="both"/>
      </w:pPr>
      <w:proofErr w:type="spellStart"/>
      <w:r w:rsidRPr="002B5EDF">
        <w:rPr>
          <w:b/>
        </w:rPr>
        <w:t>European</w:t>
      </w:r>
      <w:proofErr w:type="spellEnd"/>
      <w:r w:rsidRPr="002B5EDF">
        <w:rPr>
          <w:b/>
        </w:rPr>
        <w:t xml:space="preserve"> Social </w:t>
      </w:r>
      <w:proofErr w:type="spellStart"/>
      <w:r w:rsidRPr="002B5EDF">
        <w:rPr>
          <w:b/>
        </w:rPr>
        <w:t>Innovation</w:t>
      </w:r>
      <w:proofErr w:type="spellEnd"/>
      <w:r w:rsidRPr="002B5EDF">
        <w:rPr>
          <w:b/>
        </w:rPr>
        <w:t xml:space="preserve"> </w:t>
      </w:r>
      <w:proofErr w:type="spellStart"/>
      <w:r w:rsidRPr="002B5EDF">
        <w:rPr>
          <w:b/>
        </w:rPr>
        <w:t>Competition</w:t>
      </w:r>
      <w:proofErr w:type="spellEnd"/>
      <w:r w:rsidRPr="002B5EDF">
        <w:rPr>
          <w:rStyle w:val="Refdenotaalpie"/>
        </w:rPr>
        <w:footnoteReference w:id="25"/>
      </w:r>
      <w:r w:rsidRPr="002B5EDF">
        <w:t>: el objetivo es permitir un crecimiento inclusivo mediante el fomento de ideas que doten a las personas de las competencias que necesitan para poder ser competitivos en una economía cambiante. Pueden optar aquellos innovadores que creen modelos empresariales que fomenten la igualdad de oportunidades en acceso a las nuevas tecnologías. El premio está abierto a empresarios, innovadores sociales, estudiantes, diseñadores, fabricantes, entusiastas de la tecnología, educadores y personas de diversos orígenes de toda Europa.</w:t>
      </w:r>
    </w:p>
    <w:p w:rsidR="00790683" w:rsidRPr="002B5EDF" w:rsidRDefault="00790683" w:rsidP="006717CB">
      <w:pPr>
        <w:shd w:val="clear" w:color="auto" w:fill="FFFFFF"/>
        <w:jc w:val="both"/>
      </w:pPr>
    </w:p>
    <w:p w:rsidR="00790683" w:rsidRPr="002B5EDF" w:rsidRDefault="00790683" w:rsidP="006717CB">
      <w:pPr>
        <w:pStyle w:val="Prrafodelista"/>
        <w:numPr>
          <w:ilvl w:val="0"/>
          <w:numId w:val="22"/>
        </w:numPr>
        <w:shd w:val="clear" w:color="auto" w:fill="FFFFFF"/>
        <w:jc w:val="both"/>
      </w:pPr>
      <w:r w:rsidRPr="002B5EDF">
        <w:rPr>
          <w:b/>
        </w:rPr>
        <w:t>Premio Horizonte 2020 de la Innovación Social</w:t>
      </w:r>
      <w:r w:rsidRPr="002B5EDF">
        <w:t xml:space="preserve"> (2015)</w:t>
      </w:r>
      <w:r w:rsidRPr="002B5EDF">
        <w:rPr>
          <w:rStyle w:val="Refdenotaalpie"/>
        </w:rPr>
        <w:footnoteReference w:id="26"/>
      </w:r>
      <w:r w:rsidRPr="002B5EDF">
        <w:t xml:space="preserve"> </w:t>
      </w:r>
    </w:p>
    <w:p w:rsidR="00790683" w:rsidRPr="002B5EDF" w:rsidRDefault="00790683" w:rsidP="006717CB">
      <w:pPr>
        <w:shd w:val="clear" w:color="auto" w:fill="FFFFFF"/>
        <w:jc w:val="both"/>
      </w:pPr>
    </w:p>
    <w:p w:rsidR="00790683" w:rsidRPr="002B5EDF" w:rsidRDefault="00790683" w:rsidP="006717CB">
      <w:pPr>
        <w:pStyle w:val="Prrafodelista"/>
        <w:numPr>
          <w:ilvl w:val="0"/>
          <w:numId w:val="22"/>
        </w:numPr>
        <w:shd w:val="clear" w:color="auto" w:fill="FFFFFF"/>
        <w:jc w:val="both"/>
      </w:pPr>
      <w:r w:rsidRPr="002B5EDF">
        <w:rPr>
          <w:b/>
        </w:rPr>
        <w:t>Regio</w:t>
      </w:r>
      <w:r w:rsidR="00665DCB" w:rsidRPr="002B5EDF">
        <w:rPr>
          <w:b/>
        </w:rPr>
        <w:t xml:space="preserve"> </w:t>
      </w:r>
      <w:proofErr w:type="spellStart"/>
      <w:r w:rsidRPr="002B5EDF">
        <w:rPr>
          <w:b/>
        </w:rPr>
        <w:t>Stars</w:t>
      </w:r>
      <w:proofErr w:type="spellEnd"/>
      <w:r w:rsidRPr="002B5EDF">
        <w:rPr>
          <w:b/>
        </w:rPr>
        <w:t xml:space="preserve"> </w:t>
      </w:r>
      <w:proofErr w:type="spellStart"/>
      <w:r w:rsidRPr="002B5EDF">
        <w:rPr>
          <w:b/>
        </w:rPr>
        <w:t>Awards</w:t>
      </w:r>
      <w:proofErr w:type="spellEnd"/>
      <w:r w:rsidRPr="002B5EDF">
        <w:rPr>
          <w:rStyle w:val="Refdenotaalpie"/>
        </w:rPr>
        <w:footnoteReference w:id="27"/>
      </w:r>
      <w:r w:rsidRPr="002B5EDF">
        <w:t>, que identifica las buenas prácticas en el desarrollo regional y destacan proyectos originales e innovadores que son atractivos e inspiradores para otras regiones.</w:t>
      </w:r>
    </w:p>
    <w:p w:rsidR="00790683" w:rsidRPr="002B5EDF" w:rsidRDefault="00790683" w:rsidP="006717CB">
      <w:pPr>
        <w:shd w:val="clear" w:color="auto" w:fill="FFFFFF"/>
        <w:jc w:val="both"/>
      </w:pPr>
    </w:p>
    <w:p w:rsidR="00790683" w:rsidRPr="002B5EDF" w:rsidRDefault="00790683" w:rsidP="006717CB">
      <w:pPr>
        <w:pStyle w:val="Prrafodelista"/>
        <w:numPr>
          <w:ilvl w:val="0"/>
          <w:numId w:val="22"/>
        </w:numPr>
        <w:shd w:val="clear" w:color="auto" w:fill="FFFFFF"/>
        <w:jc w:val="both"/>
      </w:pPr>
      <w:r w:rsidRPr="002B5EDF">
        <w:rPr>
          <w:b/>
        </w:rPr>
        <w:lastRenderedPageBreak/>
        <w:t>Torneo de Innovación Social</w:t>
      </w:r>
      <w:r w:rsidRPr="002B5EDF">
        <w:rPr>
          <w:rStyle w:val="Refdenotaalpie"/>
        </w:rPr>
        <w:footnoteReference w:id="28"/>
      </w:r>
      <w:r w:rsidRPr="002B5EDF">
        <w:t xml:space="preserve">, que reconoce y apoya a los mejores empresarios sociales europeos. Se organiza cada año en un país diferente para recompensar y patrocinar empresarios europeos cuyo objetivo principal es generar un impacto social, ético o ambiental. </w:t>
      </w:r>
      <w:r w:rsidR="00665DCB" w:rsidRPr="002B5EDF">
        <w:t xml:space="preserve">Dotados con entre 20 y 50.000€, los </w:t>
      </w:r>
      <w:r w:rsidRPr="002B5EDF">
        <w:t>proyectos suelen estar relacionados con la lucha contra el desempleo, la marginación de las comunidades desfavorecidas y la promoción del acceso a la educación en una amplia gama de campos, desde la educación y la atención de la salud hasta el entorno natural o urbano, utilizando nuevas tecnologías, nuevos sistemas y nuevos procesos.</w:t>
      </w:r>
    </w:p>
    <w:p w:rsidR="002A4BEE" w:rsidRPr="006717CB" w:rsidRDefault="002A4BEE" w:rsidP="006717CB">
      <w:pPr>
        <w:shd w:val="clear" w:color="auto" w:fill="FFFFFF"/>
        <w:jc w:val="both"/>
      </w:pPr>
    </w:p>
    <w:p w:rsidR="002A4BEE" w:rsidRPr="006717CB" w:rsidRDefault="006717CB" w:rsidP="006717CB">
      <w:pPr>
        <w:jc w:val="both"/>
      </w:pPr>
      <w:r w:rsidRPr="006717CB">
        <w:t>Puede consultarse un listado de proyectos financiados por la UE</w:t>
      </w:r>
      <w:r>
        <w:t xml:space="preserve"> en el ámbito de la economía social</w:t>
      </w:r>
      <w:r w:rsidRPr="006717CB">
        <w:t>:</w:t>
      </w:r>
    </w:p>
    <w:p w:rsidR="006717CB" w:rsidRPr="006717CB" w:rsidRDefault="006717CB" w:rsidP="006717CB">
      <w:pPr>
        <w:jc w:val="both"/>
      </w:pPr>
    </w:p>
    <w:p w:rsidR="006717CB" w:rsidRPr="006717CB" w:rsidRDefault="006717CB" w:rsidP="006717CB">
      <w:pPr>
        <w:pStyle w:val="Prrafodelista"/>
        <w:numPr>
          <w:ilvl w:val="0"/>
          <w:numId w:val="25"/>
        </w:numPr>
        <w:rPr>
          <w:color w:val="333333"/>
          <w:lang w:val="en-US"/>
        </w:rPr>
      </w:pPr>
      <w:hyperlink r:id="rId14" w:history="1">
        <w:r w:rsidRPr="006717CB">
          <w:rPr>
            <w:rStyle w:val="Hipervnculo"/>
            <w:color w:val="347C98"/>
            <w:lang w:val="en-US"/>
          </w:rPr>
          <w:t>BENISI</w:t>
        </w:r>
      </w:hyperlink>
      <w:r w:rsidRPr="006717CB">
        <w:rPr>
          <w:rStyle w:val="apple-converted-space"/>
          <w:color w:val="333333"/>
          <w:lang w:val="en-US"/>
        </w:rPr>
        <w:t> </w:t>
      </w:r>
      <w:r w:rsidRPr="006717CB">
        <w:rPr>
          <w:color w:val="333333"/>
          <w:lang w:val="en-US"/>
        </w:rPr>
        <w:t>– Building a European Network of Incubators for Social Innovation</w:t>
      </w:r>
    </w:p>
    <w:p w:rsidR="006717CB" w:rsidRPr="006717CB" w:rsidRDefault="006717CB" w:rsidP="006717CB">
      <w:pPr>
        <w:pStyle w:val="Prrafodelista"/>
        <w:numPr>
          <w:ilvl w:val="0"/>
          <w:numId w:val="25"/>
        </w:numPr>
        <w:rPr>
          <w:color w:val="333333"/>
          <w:lang w:val="en-US"/>
        </w:rPr>
      </w:pPr>
      <w:hyperlink r:id="rId15" w:history="1">
        <w:r w:rsidRPr="006717CB">
          <w:rPr>
            <w:rStyle w:val="Hipervnculo"/>
            <w:color w:val="347C98"/>
            <w:lang w:val="en-US"/>
          </w:rPr>
          <w:t>CRESSI</w:t>
        </w:r>
      </w:hyperlink>
      <w:r w:rsidRPr="006717CB">
        <w:rPr>
          <w:rStyle w:val="apple-converted-space"/>
          <w:color w:val="333333"/>
          <w:lang w:val="en-US"/>
        </w:rPr>
        <w:t> </w:t>
      </w:r>
      <w:r w:rsidRPr="006717CB">
        <w:rPr>
          <w:color w:val="333333"/>
          <w:lang w:val="en-US"/>
        </w:rPr>
        <w:t xml:space="preserve">- </w:t>
      </w:r>
      <w:proofErr w:type="spellStart"/>
      <w:r w:rsidRPr="006717CB">
        <w:rPr>
          <w:color w:val="333333"/>
          <w:lang w:val="en-US"/>
        </w:rPr>
        <w:t>CReating</w:t>
      </w:r>
      <w:proofErr w:type="spellEnd"/>
      <w:r w:rsidRPr="006717CB">
        <w:rPr>
          <w:color w:val="333333"/>
          <w:lang w:val="en-US"/>
        </w:rPr>
        <w:t xml:space="preserve"> Economic </w:t>
      </w:r>
      <w:bookmarkStart w:id="3" w:name="_GoBack"/>
      <w:bookmarkEnd w:id="3"/>
      <w:r w:rsidRPr="006717CB">
        <w:rPr>
          <w:color w:val="333333"/>
          <w:lang w:val="en-US"/>
        </w:rPr>
        <w:t>Space for Social Innovation</w:t>
      </w:r>
    </w:p>
    <w:p w:rsidR="006717CB" w:rsidRPr="006717CB" w:rsidRDefault="006717CB" w:rsidP="006717CB">
      <w:pPr>
        <w:pStyle w:val="Prrafodelista"/>
        <w:numPr>
          <w:ilvl w:val="0"/>
          <w:numId w:val="25"/>
        </w:numPr>
        <w:rPr>
          <w:color w:val="333333"/>
          <w:lang w:val="en-US"/>
        </w:rPr>
      </w:pPr>
      <w:hyperlink r:id="rId16" w:history="1">
        <w:r w:rsidRPr="006717CB">
          <w:rPr>
            <w:rStyle w:val="Hipervnculo"/>
            <w:color w:val="347C98"/>
            <w:lang w:val="en-US"/>
          </w:rPr>
          <w:t>EFESEIIS</w:t>
        </w:r>
      </w:hyperlink>
      <w:r w:rsidRPr="006717CB">
        <w:rPr>
          <w:rStyle w:val="apple-converted-space"/>
          <w:color w:val="333333"/>
          <w:lang w:val="en-US"/>
        </w:rPr>
        <w:t> </w:t>
      </w:r>
      <w:r w:rsidRPr="006717CB">
        <w:rPr>
          <w:color w:val="333333"/>
          <w:lang w:val="en-US"/>
        </w:rPr>
        <w:t xml:space="preserve">– </w:t>
      </w:r>
      <w:proofErr w:type="spellStart"/>
      <w:r w:rsidRPr="006717CB">
        <w:rPr>
          <w:color w:val="333333"/>
          <w:lang w:val="en-US"/>
        </w:rPr>
        <w:t>Enabeling</w:t>
      </w:r>
      <w:proofErr w:type="spellEnd"/>
      <w:r w:rsidRPr="006717CB">
        <w:rPr>
          <w:color w:val="333333"/>
          <w:lang w:val="en-US"/>
        </w:rPr>
        <w:t xml:space="preserve"> the Flourishing and Evolution of Social Entrepreneurship for Innovative and Inclusive Societies</w:t>
      </w:r>
    </w:p>
    <w:p w:rsidR="006717CB" w:rsidRPr="006717CB" w:rsidRDefault="006717CB" w:rsidP="006717CB">
      <w:pPr>
        <w:pStyle w:val="Prrafodelista"/>
        <w:numPr>
          <w:ilvl w:val="0"/>
          <w:numId w:val="25"/>
        </w:numPr>
        <w:rPr>
          <w:color w:val="333333"/>
          <w:lang w:val="en-US"/>
        </w:rPr>
      </w:pPr>
      <w:hyperlink r:id="rId17" w:history="1">
        <w:r w:rsidRPr="006717CB">
          <w:rPr>
            <w:rStyle w:val="Hipervnculo"/>
            <w:color w:val="347C98"/>
            <w:lang w:val="en-US"/>
          </w:rPr>
          <w:t>ITSSOIN</w:t>
        </w:r>
      </w:hyperlink>
      <w:r w:rsidRPr="006717CB">
        <w:rPr>
          <w:rStyle w:val="apple-converted-space"/>
          <w:color w:val="333333"/>
          <w:lang w:val="en-US"/>
        </w:rPr>
        <w:t> </w:t>
      </w:r>
      <w:r w:rsidRPr="006717CB">
        <w:rPr>
          <w:color w:val="333333"/>
          <w:lang w:val="en-US"/>
        </w:rPr>
        <w:t xml:space="preserve">– Impact of the Third Sector as </w:t>
      </w:r>
      <w:proofErr w:type="spellStart"/>
      <w:r w:rsidRPr="006717CB">
        <w:rPr>
          <w:color w:val="333333"/>
          <w:lang w:val="en-US"/>
        </w:rPr>
        <w:t>SOcial</w:t>
      </w:r>
      <w:proofErr w:type="spellEnd"/>
      <w:r w:rsidRPr="006717CB">
        <w:rPr>
          <w:color w:val="333333"/>
          <w:lang w:val="en-US"/>
        </w:rPr>
        <w:t xml:space="preserve"> </w:t>
      </w:r>
      <w:proofErr w:type="spellStart"/>
      <w:r w:rsidRPr="006717CB">
        <w:rPr>
          <w:color w:val="333333"/>
          <w:lang w:val="en-US"/>
        </w:rPr>
        <w:t>INnovation</w:t>
      </w:r>
      <w:proofErr w:type="spellEnd"/>
    </w:p>
    <w:p w:rsidR="006717CB" w:rsidRPr="006717CB" w:rsidRDefault="006717CB" w:rsidP="006717CB">
      <w:pPr>
        <w:pStyle w:val="Prrafodelista"/>
        <w:numPr>
          <w:ilvl w:val="0"/>
          <w:numId w:val="25"/>
        </w:numPr>
        <w:rPr>
          <w:color w:val="333333"/>
          <w:lang w:val="en-US"/>
        </w:rPr>
      </w:pPr>
      <w:hyperlink r:id="rId18" w:history="1">
        <w:r w:rsidRPr="006717CB">
          <w:rPr>
            <w:rStyle w:val="Hipervnculo"/>
            <w:color w:val="347C98"/>
            <w:lang w:val="en-US"/>
          </w:rPr>
          <w:t>SEFORIS</w:t>
        </w:r>
      </w:hyperlink>
      <w:r w:rsidRPr="006717CB">
        <w:rPr>
          <w:rStyle w:val="apple-converted-space"/>
          <w:color w:val="333333"/>
          <w:lang w:val="en-US"/>
        </w:rPr>
        <w:t> </w:t>
      </w:r>
      <w:r w:rsidRPr="006717CB">
        <w:rPr>
          <w:color w:val="333333"/>
          <w:lang w:val="en-US"/>
        </w:rPr>
        <w:t>– Social Enterprise as Force for More Inclusive and Innovative Societies</w:t>
      </w:r>
    </w:p>
    <w:p w:rsidR="006717CB" w:rsidRPr="006717CB" w:rsidRDefault="006717CB" w:rsidP="006717CB">
      <w:pPr>
        <w:pStyle w:val="Prrafodelista"/>
        <w:numPr>
          <w:ilvl w:val="0"/>
          <w:numId w:val="25"/>
        </w:numPr>
        <w:rPr>
          <w:color w:val="333333"/>
          <w:lang w:val="en-US"/>
        </w:rPr>
      </w:pPr>
      <w:hyperlink r:id="rId19" w:history="1">
        <w:r w:rsidRPr="006717CB">
          <w:rPr>
            <w:rStyle w:val="Hipervnculo"/>
            <w:color w:val="347C98"/>
            <w:lang w:val="en-US"/>
          </w:rPr>
          <w:t>SI-DRIVE</w:t>
        </w:r>
      </w:hyperlink>
      <w:r w:rsidRPr="006717CB">
        <w:rPr>
          <w:rStyle w:val="apple-converted-space"/>
          <w:color w:val="333333"/>
          <w:lang w:val="en-US"/>
        </w:rPr>
        <w:t> </w:t>
      </w:r>
      <w:r w:rsidRPr="006717CB">
        <w:rPr>
          <w:color w:val="333333"/>
          <w:lang w:val="en-US"/>
        </w:rPr>
        <w:t>– Social Innovation: Driving Force of Social Change</w:t>
      </w:r>
    </w:p>
    <w:p w:rsidR="006717CB" w:rsidRPr="006717CB" w:rsidRDefault="006717CB" w:rsidP="006717CB">
      <w:pPr>
        <w:pStyle w:val="Prrafodelista"/>
        <w:numPr>
          <w:ilvl w:val="0"/>
          <w:numId w:val="25"/>
        </w:numPr>
        <w:rPr>
          <w:color w:val="333333"/>
          <w:lang w:val="en-US"/>
        </w:rPr>
      </w:pPr>
      <w:hyperlink r:id="rId20" w:history="1">
        <w:r w:rsidRPr="006717CB">
          <w:rPr>
            <w:rStyle w:val="Hipervnculo"/>
            <w:color w:val="347C98"/>
            <w:lang w:val="en-US"/>
          </w:rPr>
          <w:t>SIMP</w:t>
        </w:r>
        <w:r w:rsidRPr="006717CB">
          <w:rPr>
            <w:rStyle w:val="Hipervnculo"/>
            <w:color w:val="347C98"/>
            <w:lang w:val="en-US"/>
          </w:rPr>
          <w:t>A</w:t>
        </w:r>
        <w:r w:rsidRPr="006717CB">
          <w:rPr>
            <w:rStyle w:val="Hipervnculo"/>
            <w:color w:val="347C98"/>
            <w:lang w:val="en-US"/>
          </w:rPr>
          <w:t>CT</w:t>
        </w:r>
      </w:hyperlink>
      <w:r w:rsidRPr="006717CB">
        <w:rPr>
          <w:rStyle w:val="apple-converted-space"/>
          <w:color w:val="333333"/>
          <w:lang w:val="en-US"/>
        </w:rPr>
        <w:t> </w:t>
      </w:r>
      <w:r w:rsidRPr="006717CB">
        <w:rPr>
          <w:color w:val="333333"/>
          <w:lang w:val="en-US"/>
        </w:rPr>
        <w:t>– Boosting the Impact of Social Innovation in Europe through Economic Underpinnings</w:t>
      </w:r>
    </w:p>
    <w:p w:rsidR="006717CB" w:rsidRPr="006717CB" w:rsidRDefault="006717CB" w:rsidP="006717CB">
      <w:pPr>
        <w:pStyle w:val="Prrafodelista"/>
        <w:numPr>
          <w:ilvl w:val="0"/>
          <w:numId w:val="25"/>
        </w:numPr>
        <w:rPr>
          <w:color w:val="333333"/>
          <w:lang w:val="en-US"/>
        </w:rPr>
      </w:pPr>
      <w:hyperlink r:id="rId21" w:history="1">
        <w:r w:rsidRPr="006717CB">
          <w:rPr>
            <w:rStyle w:val="Hipervnculo"/>
            <w:color w:val="347C98"/>
            <w:lang w:val="en-US"/>
          </w:rPr>
          <w:t>Third Sector Impact</w:t>
        </w:r>
      </w:hyperlink>
      <w:r w:rsidRPr="006717CB">
        <w:rPr>
          <w:rStyle w:val="apple-converted-space"/>
          <w:color w:val="333333"/>
          <w:lang w:val="en-US"/>
        </w:rPr>
        <w:t> </w:t>
      </w:r>
      <w:r w:rsidRPr="006717CB">
        <w:rPr>
          <w:color w:val="333333"/>
          <w:lang w:val="en-US"/>
        </w:rPr>
        <w:t>– The Contribution of the Third Sector to Europe's Socio-economic Development</w:t>
      </w:r>
    </w:p>
    <w:p w:rsidR="006717CB" w:rsidRPr="006717CB" w:rsidRDefault="006717CB" w:rsidP="006717CB">
      <w:pPr>
        <w:pStyle w:val="Prrafodelista"/>
        <w:numPr>
          <w:ilvl w:val="0"/>
          <w:numId w:val="25"/>
        </w:numPr>
        <w:rPr>
          <w:color w:val="333333"/>
          <w:lang w:val="en-US"/>
        </w:rPr>
      </w:pPr>
      <w:hyperlink r:id="rId22" w:history="1">
        <w:r w:rsidRPr="006717CB">
          <w:rPr>
            <w:rStyle w:val="Hipervnculo"/>
            <w:color w:val="347C98"/>
            <w:lang w:val="en-US"/>
          </w:rPr>
          <w:t>TRANSITION</w:t>
        </w:r>
      </w:hyperlink>
      <w:r w:rsidRPr="006717CB">
        <w:rPr>
          <w:rStyle w:val="apple-converted-space"/>
          <w:color w:val="333333"/>
          <w:lang w:val="en-US"/>
        </w:rPr>
        <w:t> </w:t>
      </w:r>
      <w:r w:rsidRPr="006717CB">
        <w:rPr>
          <w:color w:val="333333"/>
          <w:lang w:val="en-US"/>
        </w:rPr>
        <w:t>– Transnational Network for Social Innovation Incubation</w:t>
      </w:r>
    </w:p>
    <w:p w:rsidR="006717CB" w:rsidRPr="006717CB" w:rsidRDefault="006717CB" w:rsidP="006717CB">
      <w:pPr>
        <w:jc w:val="both"/>
        <w:rPr>
          <w:lang w:val="en-US"/>
        </w:rPr>
      </w:pPr>
    </w:p>
    <w:p w:rsidR="00505EB8" w:rsidRPr="002B5EDF" w:rsidRDefault="00726320" w:rsidP="006717CB">
      <w:pPr>
        <w:pStyle w:val="Ttulo1"/>
        <w:spacing w:before="0"/>
      </w:pPr>
      <w:bookmarkStart w:id="4" w:name="_Toc486176486"/>
      <w:r w:rsidRPr="002B5EDF">
        <w:t>Redes e iniciativas</w:t>
      </w:r>
      <w:r w:rsidR="00665DCB" w:rsidRPr="002B5EDF">
        <w:t xml:space="preserve"> de economía social en la UE</w:t>
      </w:r>
      <w:bookmarkEnd w:id="4"/>
    </w:p>
    <w:p w:rsidR="00665DCB" w:rsidRPr="002B5EDF" w:rsidRDefault="00665DCB" w:rsidP="006717CB">
      <w:pPr>
        <w:jc w:val="both"/>
      </w:pPr>
    </w:p>
    <w:p w:rsidR="00665DCB" w:rsidRPr="002B5EDF" w:rsidRDefault="000960DD" w:rsidP="006717CB">
      <w:pPr>
        <w:jc w:val="both"/>
      </w:pPr>
      <w:r w:rsidRPr="002B5EDF">
        <w:t xml:space="preserve">Existen una serie de redes e iniciativas en torno a la economía social de ámbito privado, cuyo principal objetivo es influir en las instituciones europeas. </w:t>
      </w:r>
      <w:r w:rsidR="00C84EBF" w:rsidRPr="002B5EDF">
        <w:t xml:space="preserve">Es siempre interesante tener conocimiento de sus actividades, puesto que normalmente estas redes las componen los colectivos y entes de economía social de los diferentes Estados Miembros, y su actividad es fundamental para hacer seguimiento de la actualidad de esta materia en Bruselas. </w:t>
      </w:r>
      <w:r w:rsidRPr="002B5EDF">
        <w:t>Destacamos las más rel</w:t>
      </w:r>
      <w:r w:rsidR="00C84EBF" w:rsidRPr="002B5EDF">
        <w:t>e</w:t>
      </w:r>
      <w:r w:rsidRPr="002B5EDF">
        <w:t>vantes:</w:t>
      </w:r>
    </w:p>
    <w:p w:rsidR="000960DD" w:rsidRPr="002B5EDF" w:rsidRDefault="000960DD" w:rsidP="006717CB">
      <w:pPr>
        <w:jc w:val="both"/>
      </w:pPr>
    </w:p>
    <w:p w:rsidR="002B5EDF" w:rsidRPr="002B5EDF" w:rsidRDefault="00B377F5" w:rsidP="006717CB">
      <w:pPr>
        <w:pStyle w:val="Prrafodelista"/>
        <w:numPr>
          <w:ilvl w:val="0"/>
          <w:numId w:val="23"/>
        </w:numPr>
        <w:ind w:left="1068"/>
        <w:jc w:val="both"/>
      </w:pPr>
      <w:hyperlink r:id="rId23" w:history="1">
        <w:r w:rsidR="002B5EDF" w:rsidRPr="002B5EDF">
          <w:rPr>
            <w:rStyle w:val="Hipervnculo"/>
            <w:color w:val="auto"/>
          </w:rPr>
          <w:t xml:space="preserve">Social </w:t>
        </w:r>
        <w:proofErr w:type="spellStart"/>
        <w:r w:rsidR="002B5EDF" w:rsidRPr="002B5EDF">
          <w:rPr>
            <w:rStyle w:val="Hipervnculo"/>
            <w:color w:val="auto"/>
          </w:rPr>
          <w:t>Economy</w:t>
        </w:r>
        <w:proofErr w:type="spellEnd"/>
        <w:r w:rsidR="002B5EDF" w:rsidRPr="002B5EDF">
          <w:rPr>
            <w:rStyle w:val="Hipervnculo"/>
            <w:color w:val="auto"/>
          </w:rPr>
          <w:t xml:space="preserve"> </w:t>
        </w:r>
        <w:proofErr w:type="spellStart"/>
        <w:r w:rsidR="002B5EDF" w:rsidRPr="002B5EDF">
          <w:rPr>
            <w:rStyle w:val="Hipervnculo"/>
            <w:color w:val="auto"/>
          </w:rPr>
          <w:t>Europe</w:t>
        </w:r>
        <w:proofErr w:type="spellEnd"/>
      </w:hyperlink>
      <w:r w:rsidR="002B5EDF" w:rsidRPr="002B5EDF">
        <w:t>.</w:t>
      </w:r>
    </w:p>
    <w:p w:rsidR="002B5EDF" w:rsidRPr="002B5EDF" w:rsidRDefault="002B5EDF" w:rsidP="006717CB">
      <w:pPr>
        <w:ind w:left="348"/>
        <w:jc w:val="both"/>
      </w:pPr>
    </w:p>
    <w:p w:rsidR="002B5EDF" w:rsidRPr="002B5EDF" w:rsidRDefault="002B5EDF" w:rsidP="006717CB">
      <w:pPr>
        <w:pStyle w:val="Prrafodelista"/>
        <w:numPr>
          <w:ilvl w:val="0"/>
          <w:numId w:val="23"/>
        </w:numPr>
        <w:ind w:left="1068"/>
        <w:jc w:val="both"/>
        <w:rPr>
          <w:lang w:val="en-US"/>
        </w:rPr>
      </w:pPr>
      <w:r w:rsidRPr="002B5EDF">
        <w:rPr>
          <w:lang w:val="en-US"/>
        </w:rPr>
        <w:t>ENSIE (</w:t>
      </w:r>
      <w:hyperlink r:id="rId24" w:history="1">
        <w:r w:rsidRPr="002B5EDF">
          <w:rPr>
            <w:rStyle w:val="Hipervnculo"/>
            <w:color w:val="auto"/>
            <w:lang w:val="en-US"/>
          </w:rPr>
          <w:t>European network of integration enterprises</w:t>
        </w:r>
      </w:hyperlink>
      <w:r w:rsidRPr="002B5EDF">
        <w:rPr>
          <w:lang w:val="en-US"/>
        </w:rPr>
        <w:t>).</w:t>
      </w:r>
    </w:p>
    <w:p w:rsidR="002B5EDF" w:rsidRPr="002B5EDF" w:rsidRDefault="002B5EDF" w:rsidP="006717CB">
      <w:pPr>
        <w:ind w:left="348"/>
        <w:rPr>
          <w:lang w:val="en-US"/>
        </w:rPr>
      </w:pPr>
    </w:p>
    <w:p w:rsidR="002B5EDF" w:rsidRPr="002B5EDF" w:rsidRDefault="002B5EDF" w:rsidP="006717CB">
      <w:pPr>
        <w:pStyle w:val="Prrafodelista"/>
        <w:numPr>
          <w:ilvl w:val="0"/>
          <w:numId w:val="23"/>
        </w:numPr>
        <w:ind w:left="1068"/>
        <w:rPr>
          <w:lang w:val="en-US"/>
        </w:rPr>
      </w:pPr>
      <w:r w:rsidRPr="002B5EDF">
        <w:rPr>
          <w:lang w:val="en-US"/>
        </w:rPr>
        <w:t>CECOP – CICOPA Europe (</w:t>
      </w:r>
      <w:hyperlink r:id="rId25" w:history="1">
        <w:r w:rsidRPr="002B5EDF">
          <w:rPr>
            <w:rStyle w:val="Hipervnculo"/>
            <w:color w:val="auto"/>
            <w:lang w:val="en-US"/>
          </w:rPr>
          <w:t>European confederation of industrial and service cooperatives</w:t>
        </w:r>
      </w:hyperlink>
      <w:r w:rsidRPr="002B5EDF">
        <w:rPr>
          <w:lang w:val="en-US"/>
        </w:rPr>
        <w:t>)</w:t>
      </w:r>
    </w:p>
    <w:p w:rsidR="002B5EDF" w:rsidRPr="002B5EDF" w:rsidRDefault="002B5EDF" w:rsidP="006717CB">
      <w:pPr>
        <w:ind w:left="348"/>
        <w:rPr>
          <w:lang w:val="en-US"/>
        </w:rPr>
      </w:pPr>
    </w:p>
    <w:p w:rsidR="002B5EDF" w:rsidRPr="002B5EDF" w:rsidRDefault="00B377F5" w:rsidP="006717CB">
      <w:pPr>
        <w:pStyle w:val="Prrafodelista"/>
        <w:numPr>
          <w:ilvl w:val="0"/>
          <w:numId w:val="23"/>
        </w:numPr>
        <w:ind w:left="1068"/>
        <w:rPr>
          <w:lang w:val="en-US"/>
        </w:rPr>
      </w:pPr>
      <w:hyperlink r:id="rId26" w:history="1">
        <w:r w:rsidR="002B5EDF" w:rsidRPr="002B5EDF">
          <w:rPr>
            <w:rStyle w:val="Hipervnculo"/>
            <w:color w:val="auto"/>
            <w:lang w:val="en-US"/>
          </w:rPr>
          <w:t>Cooperatives Europe</w:t>
        </w:r>
      </w:hyperlink>
    </w:p>
    <w:p w:rsidR="002B5EDF" w:rsidRPr="002B5EDF" w:rsidRDefault="002B5EDF" w:rsidP="006717CB">
      <w:pPr>
        <w:ind w:left="348"/>
        <w:rPr>
          <w:lang w:val="en-US"/>
        </w:rPr>
      </w:pPr>
    </w:p>
    <w:p w:rsidR="002B5EDF" w:rsidRPr="002B5EDF" w:rsidRDefault="002B5EDF" w:rsidP="006717CB">
      <w:pPr>
        <w:pStyle w:val="Prrafodelista"/>
        <w:numPr>
          <w:ilvl w:val="0"/>
          <w:numId w:val="23"/>
        </w:numPr>
        <w:ind w:left="1068"/>
        <w:rPr>
          <w:lang w:val="en-US"/>
        </w:rPr>
      </w:pPr>
      <w:r w:rsidRPr="002B5EDF">
        <w:rPr>
          <w:lang w:val="en-US"/>
        </w:rPr>
        <w:t>GECES (</w:t>
      </w:r>
      <w:hyperlink r:id="rId27" w:history="1">
        <w:r w:rsidRPr="002B5EDF">
          <w:rPr>
            <w:rStyle w:val="Hipervnculo"/>
            <w:color w:val="auto"/>
            <w:lang w:val="en-US"/>
          </w:rPr>
          <w:t>European Commission Experts Group on Social Entrepreneurship</w:t>
        </w:r>
      </w:hyperlink>
      <w:r w:rsidRPr="002B5EDF">
        <w:rPr>
          <w:lang w:val="en-US"/>
        </w:rPr>
        <w:t>)</w:t>
      </w:r>
    </w:p>
    <w:p w:rsidR="002B5EDF" w:rsidRPr="002B5EDF" w:rsidRDefault="002B5EDF" w:rsidP="006717CB">
      <w:pPr>
        <w:ind w:left="348"/>
        <w:rPr>
          <w:lang w:val="en-US"/>
        </w:rPr>
      </w:pPr>
    </w:p>
    <w:p w:rsidR="002B5EDF" w:rsidRPr="002B5EDF" w:rsidRDefault="002B5EDF" w:rsidP="006717CB">
      <w:pPr>
        <w:pStyle w:val="Prrafodelista"/>
        <w:numPr>
          <w:ilvl w:val="0"/>
          <w:numId w:val="23"/>
        </w:numPr>
        <w:ind w:left="1068"/>
        <w:rPr>
          <w:lang w:val="en-US"/>
        </w:rPr>
      </w:pPr>
      <w:r w:rsidRPr="002B5EDF">
        <w:rPr>
          <w:lang w:val="en-US"/>
        </w:rPr>
        <w:t xml:space="preserve">REVES </w:t>
      </w:r>
      <w:hyperlink r:id="rId28" w:history="1">
        <w:r w:rsidRPr="002B5EDF">
          <w:rPr>
            <w:rStyle w:val="Hipervnculo"/>
            <w:color w:val="auto"/>
            <w:lang w:val="en-US"/>
          </w:rPr>
          <w:t>European Network of Cities and Regions for Social Economy</w:t>
        </w:r>
      </w:hyperlink>
    </w:p>
    <w:p w:rsidR="002B5EDF" w:rsidRPr="002B5EDF" w:rsidRDefault="002B5EDF" w:rsidP="006717CB">
      <w:pPr>
        <w:ind w:left="348"/>
        <w:jc w:val="both"/>
        <w:rPr>
          <w:lang w:val="en-US"/>
        </w:rPr>
      </w:pPr>
    </w:p>
    <w:p w:rsidR="002B5EDF" w:rsidRPr="002B5EDF" w:rsidRDefault="00B377F5" w:rsidP="006717CB">
      <w:pPr>
        <w:pStyle w:val="Prrafodelista"/>
        <w:numPr>
          <w:ilvl w:val="0"/>
          <w:numId w:val="23"/>
        </w:numPr>
        <w:ind w:left="1068"/>
        <w:jc w:val="both"/>
        <w:rPr>
          <w:lang w:val="en-US"/>
        </w:rPr>
      </w:pPr>
      <w:hyperlink r:id="rId29" w:history="1">
        <w:r w:rsidR="002B5EDF" w:rsidRPr="002B5EDF">
          <w:rPr>
            <w:rStyle w:val="Hipervnculo"/>
            <w:color w:val="auto"/>
            <w:lang w:val="en-US"/>
          </w:rPr>
          <w:t>Social Services Europe</w:t>
        </w:r>
      </w:hyperlink>
    </w:p>
    <w:p w:rsidR="002B5EDF" w:rsidRPr="002B5EDF" w:rsidRDefault="002B5EDF" w:rsidP="006717CB">
      <w:pPr>
        <w:jc w:val="both"/>
        <w:rPr>
          <w:b/>
          <w:lang w:val="en-US"/>
        </w:rPr>
      </w:pPr>
    </w:p>
    <w:p w:rsidR="002D0BF1" w:rsidRDefault="002B5EDF" w:rsidP="006717CB">
      <w:pPr>
        <w:pStyle w:val="Prrafodelista"/>
        <w:numPr>
          <w:ilvl w:val="0"/>
          <w:numId w:val="23"/>
        </w:numPr>
        <w:jc w:val="both"/>
      </w:pPr>
      <w:r w:rsidRPr="002D0BF1">
        <w:rPr>
          <w:b/>
          <w:lang w:val="en-US"/>
        </w:rPr>
        <w:t xml:space="preserve">ERRIN </w:t>
      </w:r>
      <w:r w:rsidRPr="002D0BF1">
        <w:rPr>
          <w:lang w:val="en-US"/>
        </w:rPr>
        <w:t>(</w:t>
      </w:r>
      <w:hyperlink r:id="rId30" w:history="1">
        <w:r w:rsidRPr="002D0BF1">
          <w:rPr>
            <w:rStyle w:val="Hipervnculo"/>
            <w:color w:val="auto"/>
            <w:lang w:val="en-US"/>
          </w:rPr>
          <w:t>European Regional Innovation Network</w:t>
        </w:r>
      </w:hyperlink>
      <w:r w:rsidRPr="002D0BF1">
        <w:rPr>
          <w:lang w:val="en-US"/>
        </w:rPr>
        <w:t xml:space="preserve">). </w:t>
      </w:r>
      <w:r w:rsidRPr="002B5EDF">
        <w:t xml:space="preserve">Richard </w:t>
      </w:r>
      <w:proofErr w:type="spellStart"/>
      <w:r w:rsidRPr="002B5EDF">
        <w:t>Tuffs</w:t>
      </w:r>
      <w:proofErr w:type="spellEnd"/>
      <w:r w:rsidRPr="002B5EDF">
        <w:t>, Director. La mejor red de regiones a nivel práctico. Muy buena plataforma para organizar un evento en Bruselas invitando a otras regiones.</w:t>
      </w:r>
    </w:p>
    <w:p w:rsidR="002D0BF1" w:rsidRDefault="002D0BF1" w:rsidP="006717CB">
      <w:pPr>
        <w:pStyle w:val="Prrafodelista"/>
      </w:pPr>
    </w:p>
    <w:p w:rsidR="002D0BF1" w:rsidRDefault="002D0BF1" w:rsidP="006717CB">
      <w:pPr>
        <w:pStyle w:val="Prrafodelista"/>
        <w:numPr>
          <w:ilvl w:val="0"/>
          <w:numId w:val="23"/>
        </w:numPr>
        <w:jc w:val="both"/>
      </w:pPr>
      <w:proofErr w:type="spellStart"/>
      <w:r w:rsidRPr="00774110">
        <w:t>Intergrupo</w:t>
      </w:r>
      <w:proofErr w:type="spellEnd"/>
      <w:r w:rsidRPr="00774110">
        <w:t xml:space="preserve"> de Economía Social</w:t>
      </w:r>
      <w:r>
        <w:t xml:space="preserve"> del Parlamento Europeo</w:t>
      </w:r>
      <w:r w:rsidRPr="00774110">
        <w:rPr>
          <w:rStyle w:val="Refdenotaalpie"/>
        </w:rPr>
        <w:footnoteReference w:id="29"/>
      </w:r>
    </w:p>
    <w:p w:rsidR="002B5EDF" w:rsidRDefault="002B5EDF" w:rsidP="006717CB">
      <w:pPr>
        <w:pStyle w:val="Prrafodelista"/>
      </w:pPr>
    </w:p>
    <w:p w:rsidR="002B5EDF" w:rsidRDefault="002B5EDF" w:rsidP="006717CB">
      <w:pPr>
        <w:jc w:val="both"/>
      </w:pPr>
    </w:p>
    <w:p w:rsidR="002B5EDF" w:rsidRDefault="002B5EDF" w:rsidP="006717CB">
      <w:pPr>
        <w:jc w:val="both"/>
      </w:pPr>
    </w:p>
    <w:p w:rsidR="00AD2AB7" w:rsidRPr="00BC13C8" w:rsidRDefault="00AD2AB7" w:rsidP="006717CB">
      <w:pPr>
        <w:pStyle w:val="Ttulo1"/>
        <w:spacing w:before="0"/>
      </w:pPr>
      <w:bookmarkStart w:id="5" w:name="_Toc486176487"/>
      <w:r w:rsidRPr="00BC13C8">
        <w:t>Navarra y la economía social</w:t>
      </w:r>
      <w:bookmarkEnd w:id="5"/>
    </w:p>
    <w:p w:rsidR="00AD2AB7" w:rsidRDefault="00AD2AB7" w:rsidP="006717CB">
      <w:pPr>
        <w:jc w:val="both"/>
      </w:pPr>
    </w:p>
    <w:p w:rsidR="00AD2AB7" w:rsidRDefault="00AD2AB7" w:rsidP="006717CB">
      <w:pPr>
        <w:jc w:val="both"/>
      </w:pPr>
    </w:p>
    <w:p w:rsidR="00AD2AB7" w:rsidRDefault="00727116" w:rsidP="006717CB">
      <w:pPr>
        <w:jc w:val="both"/>
      </w:pPr>
      <w:r>
        <w:t xml:space="preserve">Durante el año 2016 Navarra llevó a cabo la actualización de su estrategia de especialización inteligente (Smart </w:t>
      </w:r>
      <w:proofErr w:type="spellStart"/>
      <w:r>
        <w:t>Specialisation</w:t>
      </w:r>
      <w:proofErr w:type="spellEnd"/>
      <w:r>
        <w:t xml:space="preserve"> </w:t>
      </w:r>
      <w:proofErr w:type="spellStart"/>
      <w:r>
        <w:t>Strategies</w:t>
      </w:r>
      <w:proofErr w:type="spellEnd"/>
      <w:r>
        <w:t>, en adelante S3). Las S3 son un modelo para el desarrollo económico que implica concentrar los recursos en las áreas económicas en las que cada región cuenta con ventajas competitivas significativas. Para ello, la S3 requiere el desarrollo de una visión de futuro compartida y la identificación -a través de un proceso denominado de “descubrimiento emprendedor”- de unas prioridades temáticas teniendo en cuenta el potencial económico, científico-tecnológico y la competitividad global de la región, y de sus actores, singularmente las empresas. Finalmente, la S3 propone el uso de políticas inteligentes enfocadas a dichas prioridades para maximizar el potencial de desarrollo regional, avanzando hacia una economía basada en el conocimiento.</w:t>
      </w:r>
    </w:p>
    <w:p w:rsidR="00727116" w:rsidRDefault="00727116" w:rsidP="006717CB">
      <w:pPr>
        <w:jc w:val="both"/>
      </w:pPr>
    </w:p>
    <w:p w:rsidR="00727116" w:rsidRDefault="00727116" w:rsidP="006717CB">
      <w:pPr>
        <w:jc w:val="both"/>
      </w:pPr>
      <w:r>
        <w:t xml:space="preserve">La S3 de Navarra incluye un diagnóstico, visión estratégica de Navarra 2030 y establece unas prioridades temáticas, que se dividen en áreas económicas (como automoción, cadena alimentaria, salud o renovables) y factores de competitividad. Uno de estos factores de competitividad es el desarrollo empresarial. La estrategia de Navarra determina que se debe “Facilitar la transformación del tejido industrial de Navarra para orientarlo hacia la Industria del futuro: más competitiva, más tecnológica, más innovadora, más sostenible y más comprometida con la sociedad y el entorno. Potenciar la competitividad empresarial a través del modelo clúster, políticas de crecimiento e internacionalización. Fomentar un nuevo modelo de empresa a través de la innovación organizativa y la participación laboral, consolidando un clima laboral de confianza”. </w:t>
      </w:r>
    </w:p>
    <w:p w:rsidR="00727116" w:rsidRDefault="00727116" w:rsidP="006717CB">
      <w:pPr>
        <w:jc w:val="both"/>
      </w:pPr>
    </w:p>
    <w:p w:rsidR="00727116" w:rsidRDefault="00727116" w:rsidP="006717CB">
      <w:pPr>
        <w:jc w:val="both"/>
      </w:pPr>
      <w:r>
        <w:t xml:space="preserve">La S3 también identifica las herramientas principales para desarrollar dicho objetivo, como son la elaboración de un plan industrial, política de clústeres, plan de emprendimiento, de internacionalización y, como no, la elaboración de un Plan de </w:t>
      </w:r>
      <w:r>
        <w:lastRenderedPageBreak/>
        <w:t xml:space="preserve">Economía Social. </w:t>
      </w:r>
      <w:r w:rsidR="00CC20D5">
        <w:t xml:space="preserve">A su vez, la S3 de Navarra incluye la aprobación de un Plan de Economía Social como uno de los </w:t>
      </w:r>
      <w:r w:rsidR="00CC20D5" w:rsidRPr="00CC20D5">
        <w:t xml:space="preserve">instrumentos para la implementación de la </w:t>
      </w:r>
      <w:r w:rsidR="00CC20D5">
        <w:t>misma.</w:t>
      </w:r>
    </w:p>
    <w:p w:rsidR="00CC20D5" w:rsidRDefault="00CC20D5" w:rsidP="006717CB">
      <w:pPr>
        <w:jc w:val="both"/>
      </w:pPr>
    </w:p>
    <w:p w:rsidR="00CC20D5" w:rsidRDefault="00CC20D5" w:rsidP="006717CB">
      <w:pPr>
        <w:jc w:val="both"/>
      </w:pPr>
      <w:r>
        <w:t>Existen otras referencias a sectores de la economía social, como por ejemplo cuando se selecciona la cadena alimentaria como uno de los sectores clave, es</w:t>
      </w:r>
      <w:r w:rsidR="00BC13C8">
        <w:t xml:space="preserve"> debido, en</w:t>
      </w:r>
      <w:r>
        <w:t xml:space="preserve"> parte</w:t>
      </w:r>
      <w:r w:rsidR="00BC13C8">
        <w:t>,</w:t>
      </w:r>
      <w:r>
        <w:t xml:space="preserve"> a la “existencia de un rico tejido de cooperativas y empresarios autónomos”. </w:t>
      </w:r>
    </w:p>
    <w:p w:rsidR="00BC13C8" w:rsidRDefault="00BC13C8" w:rsidP="006717CB">
      <w:pPr>
        <w:jc w:val="both"/>
      </w:pPr>
    </w:p>
    <w:p w:rsidR="00BC13C8" w:rsidRDefault="00BC13C8" w:rsidP="006717CB">
      <w:pPr>
        <w:jc w:val="both"/>
      </w:pPr>
      <w:r>
        <w:t xml:space="preserve">Como se ha señalado, la S3 debe servir para desarrollar las potencialidades de Navarra, puesto que sirve de quía al Gobierno para implementar sus políticas. Por este motivo, en atención al mandato establecido en la S3 el Gobierno aprobó durante 2017 el </w:t>
      </w:r>
      <w:r w:rsidRPr="00BC13C8">
        <w:t xml:space="preserve">Plan Integral de Economía Social </w:t>
      </w:r>
      <w:r>
        <w:t xml:space="preserve">de Navarra para el periodo </w:t>
      </w:r>
      <w:r w:rsidRPr="00BC13C8">
        <w:t xml:space="preserve">2017 </w:t>
      </w:r>
      <w:r>
        <w:t>–</w:t>
      </w:r>
      <w:r w:rsidRPr="00BC13C8">
        <w:t xml:space="preserve"> 2020</w:t>
      </w:r>
      <w:r>
        <w:t xml:space="preserve">. </w:t>
      </w:r>
    </w:p>
    <w:p w:rsidR="001F759B" w:rsidRDefault="001F759B" w:rsidP="006717CB">
      <w:pPr>
        <w:jc w:val="both"/>
      </w:pPr>
    </w:p>
    <w:p w:rsidR="001F759B" w:rsidRPr="002B5EDF" w:rsidRDefault="001F759B" w:rsidP="006717CB">
      <w:pPr>
        <w:jc w:val="both"/>
      </w:pPr>
      <w:r>
        <w:t>Tal y como menciona el propio Plan, el diagnóstico elaborado para la elaboración del Plan Integral de Economía Social identifica importantes y concretas oportunidades para la Economía Social en Navarra, concluye que existe un potencial de desarrollo y crecimiento de la Economía Social y de su papel en el desarrollo socio económico de Navarra, fundamentalmente en su contribución al empleo y a la transformación social. Para potenciar los resultados de la Economía Social se ha planteado por primera vez a planteado un Plan estratégico de Economía Social de carácter integral: integración vertical a través de un conjunto de actuaciones complementarias, integración temporal combinando actuaciones con efecto a corto y a largo plazo, integración horizontal incluyendo actuaciones de las diferentes familias de Economía Social y buscando sinergias y complementariedades entre las mismas. Al mismo tiempo, a través de este Plan se busca alinear a todas las empresas, organizaciones y agentes de la Economía Social en una estrategia común, en colaboración con la Administración, es decir ser partícipes del mismo proyecto, desde su diseño, para trabajar de forma coordinada en la misma dirección. Para aprovechar al máximo este potencial, no sólo es importante apoyar desde las políticas públicas el desarrollo de las actuaciones que contempla el Plan Integral de Economía Social, sino que es necesario integrar la Economía Social en el conjunto de las políticas de Navarra de forma transversal</w:t>
      </w:r>
      <w:r>
        <w:rPr>
          <w:rStyle w:val="Refdenotaalpie"/>
        </w:rPr>
        <w:footnoteReference w:id="30"/>
      </w:r>
      <w:r>
        <w:t>.</w:t>
      </w:r>
    </w:p>
    <w:sectPr w:rsidR="001F759B" w:rsidRPr="002B5EDF">
      <w:headerReference w:type="default" r:id="rId31"/>
      <w:footerReference w:type="default" r:id="rId3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7F5" w:rsidRDefault="00B377F5" w:rsidP="001F707B">
      <w:r>
        <w:separator/>
      </w:r>
    </w:p>
  </w:endnote>
  <w:endnote w:type="continuationSeparator" w:id="0">
    <w:p w:rsidR="00B377F5" w:rsidRDefault="00B377F5" w:rsidP="001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454801"/>
      <w:docPartObj>
        <w:docPartGallery w:val="Page Numbers (Bottom of Page)"/>
        <w:docPartUnique/>
      </w:docPartObj>
    </w:sdtPr>
    <w:sdtEndPr/>
    <w:sdtContent>
      <w:p w:rsidR="001F759B" w:rsidRDefault="001F759B">
        <w:pPr>
          <w:pStyle w:val="Piedepgina"/>
          <w:jc w:val="right"/>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1"/>
          <w:gridCol w:w="2882"/>
        </w:tblGrid>
        <w:tr w:rsidR="001F759B" w:rsidRPr="001F759B" w:rsidTr="001469CC">
          <w:trPr>
            <w:jc w:val="center"/>
          </w:trPr>
          <w:tc>
            <w:tcPr>
              <w:tcW w:w="2881" w:type="dxa"/>
              <w:vAlign w:val="bottom"/>
            </w:tcPr>
            <w:p w:rsidR="001F759B" w:rsidRPr="00DC69AD" w:rsidRDefault="001F759B" w:rsidP="001F759B">
              <w:pPr>
                <w:pStyle w:val="Piedepgina"/>
                <w:jc w:val="center"/>
                <w:rPr>
                  <w:b/>
                  <w:i/>
                  <w:color w:val="808080" w:themeColor="background1" w:themeShade="80"/>
                  <w:sz w:val="12"/>
                  <w:szCs w:val="12"/>
                  <w:lang w:val="en-US"/>
                </w:rPr>
              </w:pPr>
              <w:proofErr w:type="spellStart"/>
              <w:r w:rsidRPr="00DC69AD">
                <w:rPr>
                  <w:b/>
                  <w:i/>
                  <w:color w:val="808080" w:themeColor="background1" w:themeShade="80"/>
                  <w:sz w:val="12"/>
                  <w:szCs w:val="12"/>
                  <w:lang w:val="en-US"/>
                </w:rPr>
                <w:t>Bruselako</w:t>
              </w:r>
              <w:proofErr w:type="spellEnd"/>
              <w:r w:rsidRPr="00DC69AD">
                <w:rPr>
                  <w:b/>
                  <w:i/>
                  <w:color w:val="808080" w:themeColor="background1" w:themeShade="80"/>
                  <w:sz w:val="12"/>
                  <w:szCs w:val="12"/>
                  <w:lang w:val="en-US"/>
                </w:rPr>
                <w:t xml:space="preserve"> </w:t>
              </w:r>
              <w:proofErr w:type="spellStart"/>
              <w:r w:rsidRPr="00DC69AD">
                <w:rPr>
                  <w:b/>
                  <w:i/>
                  <w:color w:val="808080" w:themeColor="background1" w:themeShade="80"/>
                  <w:sz w:val="12"/>
                  <w:szCs w:val="12"/>
                  <w:lang w:val="en-US"/>
                </w:rPr>
                <w:t>Delegazioa</w:t>
              </w:r>
              <w:proofErr w:type="spellEnd"/>
            </w:p>
            <w:p w:rsidR="001F759B" w:rsidRPr="00DC69AD" w:rsidRDefault="001F759B" w:rsidP="001F759B">
              <w:pPr>
                <w:pStyle w:val="Piedepgina"/>
                <w:jc w:val="center"/>
                <w:rPr>
                  <w:b/>
                  <w:i/>
                  <w:color w:val="808080" w:themeColor="background1" w:themeShade="80"/>
                  <w:sz w:val="12"/>
                  <w:szCs w:val="12"/>
                  <w:lang w:val="en-US"/>
                </w:rPr>
              </w:pPr>
              <w:r w:rsidRPr="00DC69AD">
                <w:rPr>
                  <w:b/>
                  <w:i/>
                  <w:color w:val="808080" w:themeColor="background1" w:themeShade="80"/>
                  <w:sz w:val="12"/>
                  <w:szCs w:val="12"/>
                  <w:lang w:val="en-US"/>
                </w:rPr>
                <w:t>Delegation in Brussels</w:t>
              </w:r>
            </w:p>
          </w:tc>
          <w:tc>
            <w:tcPr>
              <w:tcW w:w="2881" w:type="dxa"/>
            </w:tcPr>
            <w:p w:rsidR="001F759B" w:rsidRPr="002802E5" w:rsidRDefault="001F759B" w:rsidP="001F759B">
              <w:pPr>
                <w:pStyle w:val="Piedepgina"/>
                <w:jc w:val="center"/>
                <w:rPr>
                  <w:b/>
                  <w:i/>
                  <w:sz w:val="18"/>
                  <w:szCs w:val="18"/>
                </w:rPr>
              </w:pPr>
              <w:r w:rsidRPr="002802E5">
                <w:rPr>
                  <w:b/>
                  <w:i/>
                  <w:noProof/>
                  <w:sz w:val="18"/>
                  <w:szCs w:val="18"/>
                </w:rPr>
                <w:drawing>
                  <wp:inline distT="0" distB="0" distL="0" distR="0" wp14:anchorId="7B89777F" wp14:editId="63BA3148">
                    <wp:extent cx="951124" cy="261295"/>
                    <wp:effectExtent l="0" t="0" r="1905"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294" cy="265737"/>
                            </a:xfrm>
                            <a:prstGeom prst="rect">
                              <a:avLst/>
                            </a:prstGeom>
                            <a:noFill/>
                          </pic:spPr>
                        </pic:pic>
                      </a:graphicData>
                    </a:graphic>
                  </wp:inline>
                </w:drawing>
              </w:r>
            </w:p>
          </w:tc>
          <w:tc>
            <w:tcPr>
              <w:tcW w:w="2882" w:type="dxa"/>
              <w:vAlign w:val="bottom"/>
            </w:tcPr>
            <w:p w:rsidR="001F759B" w:rsidRPr="00DC69AD" w:rsidRDefault="001F759B" w:rsidP="001F759B">
              <w:pPr>
                <w:pStyle w:val="Piedepgina"/>
                <w:ind w:left="708"/>
                <w:jc w:val="center"/>
                <w:rPr>
                  <w:b/>
                  <w:i/>
                  <w:color w:val="808080" w:themeColor="background1" w:themeShade="80"/>
                  <w:sz w:val="12"/>
                  <w:szCs w:val="12"/>
                  <w:lang w:val="fr-BE"/>
                </w:rPr>
              </w:pPr>
              <w:r w:rsidRPr="00DC69AD">
                <w:rPr>
                  <w:b/>
                  <w:i/>
                  <w:color w:val="808080" w:themeColor="background1" w:themeShade="80"/>
                  <w:sz w:val="12"/>
                  <w:szCs w:val="12"/>
                  <w:lang w:val="fr-BE"/>
                </w:rPr>
                <w:t>Délégation à Bruxelles</w:t>
              </w:r>
            </w:p>
            <w:p w:rsidR="001F759B" w:rsidRPr="002802E5" w:rsidRDefault="001F759B" w:rsidP="001F759B">
              <w:pPr>
                <w:pStyle w:val="Piedepgina"/>
                <w:ind w:left="708"/>
                <w:jc w:val="center"/>
                <w:rPr>
                  <w:b/>
                  <w:i/>
                  <w:sz w:val="18"/>
                  <w:szCs w:val="18"/>
                  <w:lang w:val="fr-BE"/>
                </w:rPr>
              </w:pPr>
              <w:proofErr w:type="spellStart"/>
              <w:r w:rsidRPr="00DC69AD">
                <w:rPr>
                  <w:b/>
                  <w:i/>
                  <w:color w:val="808080" w:themeColor="background1" w:themeShade="80"/>
                  <w:sz w:val="12"/>
                  <w:szCs w:val="12"/>
                  <w:lang w:val="fr-BE"/>
                </w:rPr>
                <w:t>Delegación</w:t>
              </w:r>
              <w:proofErr w:type="spellEnd"/>
              <w:r w:rsidRPr="00DC69AD">
                <w:rPr>
                  <w:b/>
                  <w:i/>
                  <w:color w:val="808080" w:themeColor="background1" w:themeShade="80"/>
                  <w:sz w:val="12"/>
                  <w:szCs w:val="12"/>
                  <w:lang w:val="fr-BE"/>
                </w:rPr>
                <w:t xml:space="preserve"> en </w:t>
              </w:r>
              <w:proofErr w:type="spellStart"/>
              <w:r w:rsidRPr="00DC69AD">
                <w:rPr>
                  <w:b/>
                  <w:i/>
                  <w:color w:val="808080" w:themeColor="background1" w:themeShade="80"/>
                  <w:sz w:val="12"/>
                  <w:szCs w:val="12"/>
                  <w:lang w:val="fr-BE"/>
                </w:rPr>
                <w:t>Bruselas</w:t>
              </w:r>
              <w:proofErr w:type="spellEnd"/>
            </w:p>
          </w:tc>
        </w:tr>
      </w:tbl>
      <w:p w:rsidR="00727116" w:rsidRDefault="00727116">
        <w:pPr>
          <w:pStyle w:val="Piedepgina"/>
          <w:jc w:val="right"/>
        </w:pPr>
        <w:r>
          <w:fldChar w:fldCharType="begin"/>
        </w:r>
        <w:r>
          <w:instrText>PAGE   \* MERGEFORMAT</w:instrText>
        </w:r>
        <w:r>
          <w:fldChar w:fldCharType="separate"/>
        </w:r>
        <w:r w:rsidR="006717CB">
          <w:rPr>
            <w:noProof/>
          </w:rPr>
          <w:t>7</w:t>
        </w:r>
        <w:r>
          <w:fldChar w:fldCharType="end"/>
        </w:r>
      </w:p>
    </w:sdtContent>
  </w:sdt>
  <w:p w:rsidR="00727116" w:rsidRDefault="007271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7F5" w:rsidRDefault="00B377F5" w:rsidP="001F707B">
      <w:r>
        <w:separator/>
      </w:r>
    </w:p>
  </w:footnote>
  <w:footnote w:type="continuationSeparator" w:id="0">
    <w:p w:rsidR="00B377F5" w:rsidRDefault="00B377F5" w:rsidP="001F707B">
      <w:r>
        <w:continuationSeparator/>
      </w:r>
    </w:p>
  </w:footnote>
  <w:footnote w:id="1">
    <w:p w:rsidR="00727116" w:rsidRDefault="00727116" w:rsidP="00790683">
      <w:pPr>
        <w:pStyle w:val="Textonotapie"/>
        <w:jc w:val="both"/>
      </w:pPr>
      <w:r>
        <w:rPr>
          <w:rStyle w:val="Refdenotaalpie"/>
        </w:rPr>
        <w:footnoteRef/>
      </w:r>
      <w:r>
        <w:t xml:space="preserve"> </w:t>
      </w:r>
      <w:hyperlink r:id="rId1" w:history="1">
        <w:r w:rsidRPr="00877039">
          <w:rPr>
            <w:rStyle w:val="Hipervnculo"/>
          </w:rPr>
          <w:t>http://eur-lex.europa.eu/legal-content/ES/TXT/HTML/?uri=CELEX:52011DC0682&amp;from=EN</w:t>
        </w:r>
      </w:hyperlink>
      <w:r>
        <w:t xml:space="preserve"> </w:t>
      </w:r>
    </w:p>
  </w:footnote>
  <w:footnote w:id="2">
    <w:p w:rsidR="00727116" w:rsidRDefault="00727116" w:rsidP="00790683">
      <w:pPr>
        <w:pStyle w:val="Textonotapie"/>
        <w:jc w:val="both"/>
      </w:pPr>
      <w:r>
        <w:rPr>
          <w:rStyle w:val="Refdenotaalpie"/>
        </w:rPr>
        <w:footnoteRef/>
      </w:r>
      <w:r>
        <w:t xml:space="preserve"> </w:t>
      </w:r>
      <w:proofErr w:type="spellStart"/>
      <w:r w:rsidRPr="004E75F0">
        <w:t>Terjesen</w:t>
      </w:r>
      <w:proofErr w:type="spellEnd"/>
      <w:r w:rsidRPr="004E75F0">
        <w:t xml:space="preserve">, S., </w:t>
      </w:r>
      <w:proofErr w:type="spellStart"/>
      <w:r w:rsidRPr="004E75F0">
        <w:t>Lepoutre</w:t>
      </w:r>
      <w:proofErr w:type="spellEnd"/>
      <w:r w:rsidRPr="004E75F0">
        <w:t>, J</w:t>
      </w:r>
      <w:proofErr w:type="gramStart"/>
      <w:r w:rsidRPr="004E75F0">
        <w:t>. ,</w:t>
      </w:r>
      <w:proofErr w:type="gramEnd"/>
      <w:r w:rsidRPr="004E75F0">
        <w:t xml:space="preserve"> Justo, R. y </w:t>
      </w:r>
      <w:proofErr w:type="spellStart"/>
      <w:r w:rsidRPr="004E75F0">
        <w:t>Bosma</w:t>
      </w:r>
      <w:proofErr w:type="spellEnd"/>
      <w:r w:rsidRPr="004E75F0">
        <w:t xml:space="preserve">, N. 2011. </w:t>
      </w:r>
      <w:r w:rsidRPr="006717CB">
        <w:rPr>
          <w:lang w:val="en-US"/>
        </w:rPr>
        <w:t xml:space="preserve">Global Entrepreneurship Monitor Report on Social Entrepreneurship. </w:t>
      </w:r>
      <w:r w:rsidR="00B377F5">
        <w:fldChar w:fldCharType="begin"/>
      </w:r>
      <w:r w:rsidR="00B377F5" w:rsidRPr="006717CB">
        <w:rPr>
          <w:lang w:val="en-US"/>
        </w:rPr>
        <w:instrText xml:space="preserve"> HYPERLINK "http://www.gemconsortium.org/abou</w:instrText>
      </w:r>
      <w:r w:rsidR="00B377F5" w:rsidRPr="006717CB">
        <w:rPr>
          <w:lang w:val="en-US"/>
        </w:rPr>
        <w:instrText xml:space="preserve">t.aspx?page=pub_gem_special_topic_reports" </w:instrText>
      </w:r>
      <w:r w:rsidR="00B377F5">
        <w:fldChar w:fldCharType="separate"/>
      </w:r>
      <w:r w:rsidRPr="00877039">
        <w:rPr>
          <w:rStyle w:val="Hipervnculo"/>
        </w:rPr>
        <w:t>http://www.gemconsortium.org/about.aspx?page=pub_gem_special_topic_reports</w:t>
      </w:r>
      <w:r w:rsidR="00B377F5">
        <w:rPr>
          <w:rStyle w:val="Hipervnculo"/>
        </w:rPr>
        <w:fldChar w:fldCharType="end"/>
      </w:r>
      <w:r w:rsidRPr="004E75F0">
        <w:t>.</w:t>
      </w:r>
      <w:r>
        <w:t xml:space="preserve"> </w:t>
      </w:r>
    </w:p>
  </w:footnote>
  <w:footnote w:id="3">
    <w:p w:rsidR="00727116" w:rsidRDefault="00727116" w:rsidP="00790683">
      <w:pPr>
        <w:pStyle w:val="Textonotapie"/>
        <w:jc w:val="both"/>
      </w:pPr>
      <w:r>
        <w:rPr>
          <w:rStyle w:val="Refdenotaalpie"/>
        </w:rPr>
        <w:footnoteRef/>
      </w:r>
      <w:r>
        <w:t xml:space="preserve"> </w:t>
      </w:r>
      <w:r w:rsidRPr="00C10468">
        <w:t xml:space="preserve">Definido en este contexto como «una actividad con un objetivo social, medioambiental o de interés general. Esto puede consistir en la prestación de servicios o la impartición de formación a personas socialmente desfavorecidas o discapacitadas, en la utilización de los beneficios para objetivos de tipo social, en la organización de grupos de ayuda mutua para una acción de interés general, etc.», </w:t>
      </w:r>
      <w:proofErr w:type="spellStart"/>
      <w:r w:rsidRPr="00C10468">
        <w:t>íbid</w:t>
      </w:r>
      <w:proofErr w:type="spellEnd"/>
      <w:r w:rsidRPr="00C10468">
        <w:t>., p. 44.</w:t>
      </w:r>
    </w:p>
  </w:footnote>
  <w:footnote w:id="4">
    <w:p w:rsidR="00727116" w:rsidRDefault="00727116" w:rsidP="00790683">
      <w:pPr>
        <w:pStyle w:val="Textonotapie"/>
        <w:jc w:val="both"/>
      </w:pPr>
      <w:r>
        <w:rPr>
          <w:rStyle w:val="Refdenotaalpie"/>
        </w:rPr>
        <w:footnoteRef/>
      </w:r>
      <w:r>
        <w:t xml:space="preserve"> </w:t>
      </w:r>
      <w:hyperlink r:id="rId2" w:history="1">
        <w:r w:rsidRPr="00877039">
          <w:rPr>
            <w:rStyle w:val="Hipervnculo"/>
          </w:rPr>
          <w:t>http://ec.europa.eu/growth/sectors/social-economy_en</w:t>
        </w:r>
      </w:hyperlink>
      <w:r>
        <w:t xml:space="preserve"> </w:t>
      </w:r>
    </w:p>
  </w:footnote>
  <w:footnote w:id="5">
    <w:p w:rsidR="00727116" w:rsidRDefault="00727116" w:rsidP="00790683">
      <w:pPr>
        <w:pStyle w:val="Textonotapie"/>
        <w:jc w:val="both"/>
      </w:pPr>
      <w:r>
        <w:rPr>
          <w:rStyle w:val="Refdenotaalpie"/>
        </w:rPr>
        <w:footnoteRef/>
      </w:r>
      <w:r>
        <w:t xml:space="preserve"> </w:t>
      </w:r>
      <w:hyperlink r:id="rId3" w:history="1">
        <w:r w:rsidRPr="00877039">
          <w:rPr>
            <w:rStyle w:val="Hipervnculo"/>
          </w:rPr>
          <w:t>https://ec.europa.eu/growth/smes/business-friendly-environment/small-business-act_en</w:t>
        </w:r>
      </w:hyperlink>
      <w:r>
        <w:t xml:space="preserve"> </w:t>
      </w:r>
    </w:p>
  </w:footnote>
  <w:footnote w:id="6">
    <w:p w:rsidR="00727116" w:rsidRDefault="00727116" w:rsidP="00790683">
      <w:pPr>
        <w:pStyle w:val="Textonotapie"/>
        <w:jc w:val="both"/>
      </w:pPr>
      <w:r>
        <w:rPr>
          <w:rStyle w:val="Refdenotaalpie"/>
        </w:rPr>
        <w:footnoteRef/>
      </w:r>
      <w:r>
        <w:t xml:space="preserve"> </w:t>
      </w:r>
      <w:hyperlink r:id="rId4" w:history="1">
        <w:r w:rsidRPr="00877039">
          <w:rPr>
            <w:rStyle w:val="Hipervnculo"/>
          </w:rPr>
          <w:t>http://publications.europa.eu/en/publication-detail/-/publication/12d044fe-617a-4131-93c2-5e0a951a095c</w:t>
        </w:r>
      </w:hyperlink>
      <w:r>
        <w:t xml:space="preserve"> </w:t>
      </w:r>
    </w:p>
  </w:footnote>
  <w:footnote w:id="7">
    <w:p w:rsidR="00727116" w:rsidRDefault="00727116" w:rsidP="00790683">
      <w:pPr>
        <w:pStyle w:val="Textonotapie"/>
        <w:jc w:val="both"/>
      </w:pPr>
      <w:r>
        <w:rPr>
          <w:rStyle w:val="Refdenotaalpie"/>
        </w:rPr>
        <w:footnoteRef/>
      </w:r>
      <w:r>
        <w:t xml:space="preserve"> </w:t>
      </w:r>
      <w:hyperlink r:id="rId5" w:history="1">
        <w:r w:rsidRPr="00877039">
          <w:rPr>
            <w:rStyle w:val="Hipervnculo"/>
          </w:rPr>
          <w:t>http://eur-lex.europa.eu/legal-content/ES/TXT/HTML/?uri=CELEX:52011DC0682&amp;from=EN</w:t>
        </w:r>
      </w:hyperlink>
      <w:r>
        <w:t xml:space="preserve"> </w:t>
      </w:r>
    </w:p>
  </w:footnote>
  <w:footnote w:id="8">
    <w:p w:rsidR="00727116" w:rsidRDefault="00727116" w:rsidP="00790683">
      <w:pPr>
        <w:pStyle w:val="Textonotapie"/>
        <w:jc w:val="both"/>
      </w:pPr>
      <w:r>
        <w:rPr>
          <w:rStyle w:val="Refdenotaalpie"/>
        </w:rPr>
        <w:footnoteRef/>
      </w:r>
      <w:r>
        <w:t xml:space="preserve"> Véase punto 3.1 del COM/2011/0682.</w:t>
      </w:r>
    </w:p>
  </w:footnote>
  <w:footnote w:id="9">
    <w:p w:rsidR="00727116" w:rsidRPr="004A006C" w:rsidRDefault="00727116" w:rsidP="00790683">
      <w:pPr>
        <w:pStyle w:val="Textonotapie"/>
        <w:jc w:val="both"/>
      </w:pPr>
      <w:r>
        <w:rPr>
          <w:rStyle w:val="Refdenotaalpie"/>
        </w:rPr>
        <w:footnoteRef/>
      </w:r>
      <w:r w:rsidRPr="004A006C">
        <w:t xml:space="preserve"> Véase más informaci</w:t>
      </w:r>
      <w:r>
        <w:t xml:space="preserve">ón en </w:t>
      </w:r>
      <w:hyperlink r:id="rId6" w:history="1">
        <w:r w:rsidRPr="00616FA5">
          <w:rPr>
            <w:rStyle w:val="Hipervnculo"/>
          </w:rPr>
          <w:t>https://ec.europa.eu/info/law/european-social-entrepreneurship-funds-eusef-regulation-eu-no-346-2013_en</w:t>
        </w:r>
      </w:hyperlink>
      <w:r>
        <w:t xml:space="preserve"> . En este momento existe una propuesta legislativa para modificar y facilitar el funcionamiento de estos fondos (</w:t>
      </w:r>
      <w:r w:rsidRPr="004A006C">
        <w:t>COM/2016/0461 final - 2016/0221 (COD) http://eur-lex.europa.eu/legal-content/EN/TXT/?uri=COM:2016:0461:FIN</w:t>
      </w:r>
      <w:r>
        <w:t>).</w:t>
      </w:r>
    </w:p>
  </w:footnote>
  <w:footnote w:id="10">
    <w:p w:rsidR="00727116" w:rsidRDefault="00727116" w:rsidP="00790683">
      <w:pPr>
        <w:pStyle w:val="Textonotapie"/>
        <w:jc w:val="both"/>
      </w:pPr>
      <w:r>
        <w:rPr>
          <w:rStyle w:val="Refdenotaalpie"/>
        </w:rPr>
        <w:footnoteRef/>
      </w:r>
      <w:r>
        <w:t xml:space="preserve"> </w:t>
      </w:r>
      <w:hyperlink r:id="rId7" w:history="1">
        <w:r w:rsidRPr="00616FA5">
          <w:rPr>
            <w:rStyle w:val="Hipervnculo"/>
          </w:rPr>
          <w:t>https://ec.europa.eu/commission/commissioners/2014-2019/katainen/announcements/juncker-plan-supports-400-microbusinesses-luxembourg_en</w:t>
        </w:r>
      </w:hyperlink>
      <w:r>
        <w:t xml:space="preserve"> </w:t>
      </w:r>
    </w:p>
  </w:footnote>
  <w:footnote w:id="11">
    <w:p w:rsidR="00727116" w:rsidRDefault="00727116" w:rsidP="00790683">
      <w:pPr>
        <w:pStyle w:val="Textonotapie"/>
        <w:jc w:val="both"/>
      </w:pPr>
      <w:r>
        <w:rPr>
          <w:rStyle w:val="Refdenotaalpie"/>
        </w:rPr>
        <w:footnoteRef/>
      </w:r>
      <w:r>
        <w:t xml:space="preserve"> </w:t>
      </w:r>
      <w:hyperlink r:id="rId8" w:history="1">
        <w:r w:rsidRPr="00616FA5">
          <w:rPr>
            <w:rStyle w:val="Hipervnculo"/>
          </w:rPr>
          <w:t>http://ec.europa.eu/growth/tools-databases/newsroom/cf/itemdetail.cfm?item_id=5479&amp;lang=en</w:t>
        </w:r>
      </w:hyperlink>
      <w:r>
        <w:t xml:space="preserve"> </w:t>
      </w:r>
    </w:p>
  </w:footnote>
  <w:footnote w:id="12">
    <w:p w:rsidR="00727116" w:rsidRDefault="00727116" w:rsidP="00790683">
      <w:pPr>
        <w:pStyle w:val="Textonotapie"/>
        <w:jc w:val="both"/>
      </w:pPr>
      <w:r>
        <w:rPr>
          <w:rStyle w:val="Refdenotaalpie"/>
        </w:rPr>
        <w:footnoteRef/>
      </w:r>
      <w:r>
        <w:t xml:space="preserve"> </w:t>
      </w:r>
      <w:hyperlink r:id="rId9" w:history="1">
        <w:r w:rsidRPr="00616FA5">
          <w:rPr>
            <w:rStyle w:val="Hipervnculo"/>
          </w:rPr>
          <w:t>http://ec.europa.eu/social/main.jsp?catId=836&amp;langId=en</w:t>
        </w:r>
      </w:hyperlink>
      <w:r>
        <w:t xml:space="preserve"> </w:t>
      </w:r>
    </w:p>
  </w:footnote>
  <w:footnote w:id="13">
    <w:p w:rsidR="00727116" w:rsidRDefault="00727116" w:rsidP="00790683">
      <w:pPr>
        <w:pStyle w:val="Textonotapie"/>
        <w:jc w:val="both"/>
      </w:pPr>
      <w:r>
        <w:rPr>
          <w:rStyle w:val="Refdenotaalpie"/>
        </w:rPr>
        <w:footnoteRef/>
      </w:r>
      <w:r>
        <w:t xml:space="preserve"> </w:t>
      </w:r>
      <w:hyperlink r:id="rId10" w:history="1">
        <w:r w:rsidRPr="00616FA5">
          <w:rPr>
            <w:rStyle w:val="Hipervnculo"/>
          </w:rPr>
          <w:t>http://ec.europa.eu/regional_policy/sources/docgener/informat/2014/guidance_social_economy.pdf</w:t>
        </w:r>
      </w:hyperlink>
      <w:r>
        <w:t xml:space="preserve"> </w:t>
      </w:r>
    </w:p>
  </w:footnote>
  <w:footnote w:id="14">
    <w:p w:rsidR="00727116" w:rsidRDefault="00727116" w:rsidP="00790683">
      <w:pPr>
        <w:pStyle w:val="Textonotapie"/>
        <w:jc w:val="both"/>
      </w:pPr>
      <w:r>
        <w:rPr>
          <w:rStyle w:val="Refdenotaalpie"/>
        </w:rPr>
        <w:footnoteRef/>
      </w:r>
      <w:r>
        <w:t xml:space="preserve"> Ver página 135 de PO FSE Navarra: </w:t>
      </w:r>
      <w:hyperlink r:id="rId11" w:history="1">
        <w:r w:rsidRPr="00616FA5">
          <w:rPr>
            <w:rStyle w:val="Hipervnculo"/>
          </w:rPr>
          <w:t>http://repositori.uji.es/xmlui/bitstream/handle/10234/167831/P.O._FSE_14-20_NAVARRA.pdf?sequence=1</w:t>
        </w:r>
      </w:hyperlink>
      <w:r>
        <w:t xml:space="preserve"> </w:t>
      </w:r>
    </w:p>
  </w:footnote>
  <w:footnote w:id="15">
    <w:p w:rsidR="00727116" w:rsidRDefault="00727116" w:rsidP="00790683">
      <w:pPr>
        <w:pStyle w:val="Textonotapie"/>
        <w:jc w:val="both"/>
      </w:pPr>
      <w:r>
        <w:rPr>
          <w:rStyle w:val="Refdenotaalpie"/>
        </w:rPr>
        <w:footnoteRef/>
      </w:r>
      <w:r>
        <w:t xml:space="preserve"> </w:t>
      </w:r>
      <w:hyperlink r:id="rId12" w:history="1">
        <w:r w:rsidRPr="00616FA5">
          <w:rPr>
            <w:rStyle w:val="Hipervnculo"/>
          </w:rPr>
          <w:t>http://ec.europa.eu/social/main.jsp?langId=en&amp;catId=89&amp;newsId=2149&amp;furtherNews=yes</w:t>
        </w:r>
      </w:hyperlink>
      <w:r>
        <w:t xml:space="preserve"> </w:t>
      </w:r>
    </w:p>
  </w:footnote>
  <w:footnote w:id="16">
    <w:p w:rsidR="00727116" w:rsidRDefault="00727116" w:rsidP="00790683">
      <w:pPr>
        <w:pStyle w:val="Textonotapie"/>
        <w:jc w:val="both"/>
        <w:rPr>
          <w:lang w:val="en-GB"/>
        </w:rPr>
      </w:pPr>
      <w:r>
        <w:rPr>
          <w:rStyle w:val="Refdenotaalpie"/>
        </w:rPr>
        <w:footnoteRef/>
      </w:r>
      <w:r w:rsidRPr="00A23E0C">
        <w:rPr>
          <w:lang w:val="en-GB"/>
        </w:rPr>
        <w:t xml:space="preserve"> </w:t>
      </w:r>
      <w:r w:rsidR="00B377F5">
        <w:fldChar w:fldCharType="begin"/>
      </w:r>
      <w:r w:rsidR="00B377F5" w:rsidRPr="006717CB">
        <w:rPr>
          <w:lang w:val="en-US"/>
        </w:rPr>
        <w:instrText xml:space="preserve"> HYPERLINK "file:///C:/Users/Navarra/Downloads/150121-extract-from-a-map-of-social-enterprises-and-their-ecosystems-report_en.pdf" </w:instrText>
      </w:r>
      <w:r w:rsidR="00B377F5">
        <w:fldChar w:fldCharType="separate"/>
      </w:r>
      <w:r w:rsidRPr="00616FA5">
        <w:rPr>
          <w:rStyle w:val="Hipervnculo"/>
          <w:lang w:val="en-GB"/>
        </w:rPr>
        <w:t>file:///C:/Users/Navarra/Downloads/150121-extract-from-a-map-of-social-enterprises-and-their-ecosystems-report_en.pdf</w:t>
      </w:r>
      <w:r w:rsidR="00B377F5">
        <w:rPr>
          <w:rStyle w:val="Hipervnculo"/>
          <w:lang w:val="en-GB"/>
        </w:rPr>
        <w:fldChar w:fldCharType="end"/>
      </w:r>
      <w:r>
        <w:rPr>
          <w:lang w:val="en-GB"/>
        </w:rPr>
        <w:t xml:space="preserve"> </w:t>
      </w:r>
    </w:p>
    <w:p w:rsidR="00727116" w:rsidRPr="00A23E0C" w:rsidRDefault="00727116" w:rsidP="00790683">
      <w:pPr>
        <w:pStyle w:val="Textonotapie"/>
        <w:jc w:val="both"/>
        <w:rPr>
          <w:lang w:val="en-GB"/>
        </w:rPr>
      </w:pPr>
    </w:p>
  </w:footnote>
  <w:footnote w:id="17">
    <w:p w:rsidR="00727116" w:rsidRPr="00A23E0C" w:rsidRDefault="00727116" w:rsidP="00790683">
      <w:pPr>
        <w:pStyle w:val="Textonotapie"/>
        <w:jc w:val="both"/>
        <w:rPr>
          <w:lang w:val="en-GB"/>
        </w:rPr>
      </w:pPr>
      <w:r>
        <w:rPr>
          <w:rStyle w:val="Refdenotaalpie"/>
        </w:rPr>
        <w:footnoteRef/>
      </w:r>
      <w:r w:rsidRPr="00A23E0C">
        <w:rPr>
          <w:lang w:val="en-GB"/>
        </w:rPr>
        <w:t xml:space="preserve"> </w:t>
      </w:r>
      <w:r w:rsidR="00B377F5">
        <w:fldChar w:fldCharType="begin"/>
      </w:r>
      <w:r w:rsidR="00B377F5" w:rsidRPr="006717CB">
        <w:rPr>
          <w:lang w:val="en-GB"/>
        </w:rPr>
        <w:instrText xml:space="preserve"> HYPERLINK "http://s3platform.jrc.ec.europa.eu/documents/20182/84453/Guide_to_Social_Innovation.pdf" </w:instrText>
      </w:r>
      <w:r w:rsidR="00B377F5">
        <w:fldChar w:fldCharType="separate"/>
      </w:r>
      <w:r w:rsidRPr="00616FA5">
        <w:rPr>
          <w:rStyle w:val="Hipervnculo"/>
          <w:lang w:val="en-GB"/>
        </w:rPr>
        <w:t>http://s3platform.jrc.ec.europa.eu/documents/20182/84453/Guide_to_Social_Innovation.pdf</w:t>
      </w:r>
      <w:r w:rsidR="00B377F5">
        <w:rPr>
          <w:rStyle w:val="Hipervnculo"/>
          <w:lang w:val="en-GB"/>
        </w:rPr>
        <w:fldChar w:fldCharType="end"/>
      </w:r>
      <w:r>
        <w:rPr>
          <w:lang w:val="en-GB"/>
        </w:rPr>
        <w:t xml:space="preserve"> </w:t>
      </w:r>
    </w:p>
  </w:footnote>
  <w:footnote w:id="18">
    <w:p w:rsidR="00727116" w:rsidRDefault="00727116" w:rsidP="00790683">
      <w:pPr>
        <w:pStyle w:val="Textonotapie"/>
        <w:jc w:val="both"/>
      </w:pPr>
      <w:r>
        <w:rPr>
          <w:rStyle w:val="Refdenotaalpie"/>
        </w:rPr>
        <w:footnoteRef/>
      </w:r>
      <w:r>
        <w:t xml:space="preserve"> </w:t>
      </w:r>
      <w:proofErr w:type="spellStart"/>
      <w:r>
        <w:t>Sinnergiak</w:t>
      </w:r>
      <w:proofErr w:type="spellEnd"/>
      <w:r>
        <w:t xml:space="preserve"> Social </w:t>
      </w:r>
      <w:proofErr w:type="spellStart"/>
      <w:r>
        <w:t>Innovation</w:t>
      </w:r>
      <w:proofErr w:type="spellEnd"/>
      <w:r>
        <w:t xml:space="preserve"> (UPV-EHU) es parte del consorcio. </w:t>
      </w:r>
    </w:p>
  </w:footnote>
  <w:footnote w:id="19">
    <w:p w:rsidR="00727116" w:rsidRPr="00AF557A" w:rsidRDefault="00727116" w:rsidP="00790683">
      <w:pPr>
        <w:pStyle w:val="Textonotapie"/>
        <w:jc w:val="both"/>
        <w:rPr>
          <w:lang w:val="en-GB"/>
        </w:rPr>
      </w:pPr>
      <w:r>
        <w:rPr>
          <w:rStyle w:val="Refdenotaalpie"/>
        </w:rPr>
        <w:footnoteRef/>
      </w:r>
      <w:r w:rsidRPr="00AF557A">
        <w:rPr>
          <w:lang w:val="en-GB"/>
        </w:rPr>
        <w:t xml:space="preserve"> </w:t>
      </w:r>
      <w:r w:rsidR="00B377F5">
        <w:fldChar w:fldCharType="begin"/>
      </w:r>
      <w:r w:rsidR="00B377F5" w:rsidRPr="006717CB">
        <w:rPr>
          <w:lang w:val="en-US"/>
        </w:rPr>
        <w:instrText xml:space="preserve"> HYPERLINK "https://ec.europa.eu/growth/single-market/public-procurement/rules-implementation_en" </w:instrText>
      </w:r>
      <w:r w:rsidR="00B377F5">
        <w:fldChar w:fldCharType="separate"/>
      </w:r>
      <w:r w:rsidRPr="00AF557A">
        <w:rPr>
          <w:rStyle w:val="Hipervnculo"/>
          <w:lang w:val="en-GB"/>
        </w:rPr>
        <w:t>https://ec.europa.eu/growth/single-market/public-procurement/rules-implementation_en</w:t>
      </w:r>
      <w:r w:rsidR="00B377F5">
        <w:rPr>
          <w:rStyle w:val="Hipervnculo"/>
          <w:lang w:val="en-GB"/>
        </w:rPr>
        <w:fldChar w:fldCharType="end"/>
      </w:r>
      <w:r w:rsidRPr="00AF557A">
        <w:rPr>
          <w:lang w:val="en-GB"/>
        </w:rPr>
        <w:t xml:space="preserve"> (</w:t>
      </w:r>
      <w:r>
        <w:rPr>
          <w:lang w:val="en-GB"/>
        </w:rPr>
        <w:t>“</w:t>
      </w:r>
      <w:r w:rsidRPr="00AF557A">
        <w:rPr>
          <w:lang w:val="en-GB"/>
        </w:rPr>
        <w:t>Under the new rules, public procurement procedures will also help public purchasers to implement environmental policies, as well as those governing so</w:t>
      </w:r>
      <w:r>
        <w:rPr>
          <w:lang w:val="en-GB"/>
        </w:rPr>
        <w:t>cial integration and innovation”).</w:t>
      </w:r>
    </w:p>
  </w:footnote>
  <w:footnote w:id="20">
    <w:p w:rsidR="00727116" w:rsidRPr="00AF557A" w:rsidRDefault="00727116" w:rsidP="00790683">
      <w:pPr>
        <w:pStyle w:val="Textonotapie"/>
        <w:jc w:val="both"/>
      </w:pPr>
      <w:r>
        <w:rPr>
          <w:rStyle w:val="Refdenotaalpie"/>
        </w:rPr>
        <w:footnoteRef/>
      </w:r>
      <w:r w:rsidRPr="00AF557A">
        <w:t xml:space="preserve"> Véase documento resumen de la Comisión sobre las posibilidades </w:t>
      </w:r>
      <w:r>
        <w:t xml:space="preserve">de fomento de la </w:t>
      </w:r>
      <w:r w:rsidRPr="00AF557A">
        <w:t>Econom</w:t>
      </w:r>
      <w:r>
        <w:t xml:space="preserve">ía Social utilizando la contratación pública: </w:t>
      </w:r>
      <w:hyperlink r:id="rId13" w:history="1">
        <w:r w:rsidRPr="00616FA5">
          <w:rPr>
            <w:rStyle w:val="Hipervnculo"/>
          </w:rPr>
          <w:t>http://ec.europa.eu/DocsRoom/documents/12965/attachments/6/translations</w:t>
        </w:r>
      </w:hyperlink>
      <w:r>
        <w:t xml:space="preserve"> </w:t>
      </w:r>
    </w:p>
  </w:footnote>
  <w:footnote w:id="21">
    <w:p w:rsidR="00727116" w:rsidRDefault="00727116" w:rsidP="00790683">
      <w:pPr>
        <w:pStyle w:val="Textonotapie"/>
        <w:jc w:val="both"/>
      </w:pPr>
      <w:r>
        <w:rPr>
          <w:rStyle w:val="Refdenotaalpie"/>
        </w:rPr>
        <w:footnoteRef/>
      </w:r>
      <w:r>
        <w:t xml:space="preserve"> Ver estudio sobre posibilidades en Servicios de Interés General: </w:t>
      </w:r>
      <w:hyperlink r:id="rId14" w:history="1">
        <w:r w:rsidRPr="00616FA5">
          <w:rPr>
            <w:rStyle w:val="Hipervnculo"/>
          </w:rPr>
          <w:t>http://ec.europa.eu/competition/publications/cpn/2012_1_9_en.pdf</w:t>
        </w:r>
      </w:hyperlink>
      <w:r>
        <w:t xml:space="preserve"> y </w:t>
      </w:r>
      <w:hyperlink r:id="rId15" w:history="1">
        <w:r w:rsidRPr="00616FA5">
          <w:rPr>
            <w:rStyle w:val="Hipervnculo"/>
          </w:rPr>
          <w:t>http://ec.europa.eu/competition/state_aid/overview/new_guide_eu_rules_procurement_en.pdf</w:t>
        </w:r>
      </w:hyperlink>
      <w:r>
        <w:t xml:space="preserve"> y </w:t>
      </w:r>
      <w:hyperlink r:id="rId16" w:history="1">
        <w:r w:rsidRPr="00616FA5">
          <w:rPr>
            <w:rStyle w:val="Hipervnculo"/>
          </w:rPr>
          <w:t>http://ec.europa.eu/DocsRoom/documents/14608/attachments/48/translations</w:t>
        </w:r>
      </w:hyperlink>
      <w:r>
        <w:t xml:space="preserve"> (presentación </w:t>
      </w:r>
      <w:proofErr w:type="spellStart"/>
      <w:r>
        <w:t>ppt</w:t>
      </w:r>
      <w:proofErr w:type="spellEnd"/>
      <w:r>
        <w:t>).</w:t>
      </w:r>
    </w:p>
  </w:footnote>
  <w:footnote w:id="22">
    <w:p w:rsidR="00727116" w:rsidRDefault="00727116" w:rsidP="00790683">
      <w:pPr>
        <w:pStyle w:val="Textonotapie"/>
        <w:jc w:val="both"/>
      </w:pPr>
      <w:r>
        <w:rPr>
          <w:rStyle w:val="Refdenotaalpie"/>
        </w:rPr>
        <w:footnoteRef/>
      </w:r>
      <w:r>
        <w:t xml:space="preserve"> </w:t>
      </w:r>
      <w:hyperlink r:id="rId17" w:history="1">
        <w:r w:rsidRPr="00616FA5">
          <w:rPr>
            <w:rStyle w:val="Hipervnculo"/>
          </w:rPr>
          <w:t>https://ec.europa.eu/digital-single-market/en/collective-awareness</w:t>
        </w:r>
      </w:hyperlink>
      <w:r>
        <w:t xml:space="preserve"> </w:t>
      </w:r>
    </w:p>
  </w:footnote>
  <w:footnote w:id="23">
    <w:p w:rsidR="00727116" w:rsidRDefault="00727116" w:rsidP="00790683">
      <w:pPr>
        <w:pStyle w:val="Textonotapie"/>
        <w:jc w:val="both"/>
      </w:pPr>
      <w:r>
        <w:rPr>
          <w:rStyle w:val="Refdenotaalpie"/>
        </w:rPr>
        <w:footnoteRef/>
      </w:r>
      <w:r>
        <w:t xml:space="preserve"> </w:t>
      </w:r>
      <w:hyperlink r:id="rId18" w:history="1">
        <w:r w:rsidRPr="00616FA5">
          <w:rPr>
            <w:rStyle w:val="Hipervnculo"/>
          </w:rPr>
          <w:t>http://www.horizon2020.es/instrumento-pyme/</w:t>
        </w:r>
      </w:hyperlink>
      <w:r>
        <w:t xml:space="preserve"> </w:t>
      </w:r>
    </w:p>
  </w:footnote>
  <w:footnote w:id="24">
    <w:p w:rsidR="00727116" w:rsidRPr="00790683" w:rsidRDefault="00727116" w:rsidP="00790683">
      <w:pPr>
        <w:pStyle w:val="Textonotapie"/>
        <w:jc w:val="both"/>
        <w:rPr>
          <w:lang w:val="en-GB"/>
        </w:rPr>
      </w:pPr>
      <w:r>
        <w:rPr>
          <w:rStyle w:val="Refdenotaalpie"/>
        </w:rPr>
        <w:footnoteRef/>
      </w:r>
      <w:r w:rsidRPr="00790683">
        <w:rPr>
          <w:lang w:val="en-GB"/>
        </w:rPr>
        <w:t xml:space="preserve"> </w:t>
      </w:r>
      <w:proofErr w:type="spellStart"/>
      <w:r w:rsidRPr="001F707B">
        <w:rPr>
          <w:lang w:val="en-US"/>
        </w:rPr>
        <w:t>Ejemplo</w:t>
      </w:r>
      <w:proofErr w:type="spellEnd"/>
      <w:r w:rsidRPr="001F707B">
        <w:rPr>
          <w:lang w:val="en-US"/>
        </w:rPr>
        <w:t xml:space="preserve">, Erasmus+ </w:t>
      </w:r>
      <w:proofErr w:type="spellStart"/>
      <w:r w:rsidRPr="001F707B">
        <w:rPr>
          <w:lang w:val="en-US"/>
        </w:rPr>
        <w:t>SIRCle</w:t>
      </w:r>
      <w:proofErr w:type="spellEnd"/>
      <w:r w:rsidRPr="001F707B">
        <w:rPr>
          <w:lang w:val="en-US"/>
        </w:rPr>
        <w:t xml:space="preserve"> http://www.sircle-project.eu/: </w:t>
      </w:r>
      <w:r w:rsidRPr="001F707B">
        <w:rPr>
          <w:color w:val="000000"/>
          <w:shd w:val="clear" w:color="auto" w:fill="FFFFFF"/>
          <w:lang w:val="en-US"/>
        </w:rPr>
        <w:t>The </w:t>
      </w:r>
      <w:r w:rsidR="00B377F5">
        <w:fldChar w:fldCharType="begin"/>
      </w:r>
      <w:r w:rsidR="00B377F5" w:rsidRPr="006717CB">
        <w:rPr>
          <w:lang w:val="en-US"/>
        </w:rPr>
        <w:instrText xml:space="preserve"> HYPERLINK "http://www.sircle-project.eu/" \t "_blank" </w:instrText>
      </w:r>
      <w:r w:rsidR="00B377F5">
        <w:fldChar w:fldCharType="separate"/>
      </w:r>
      <w:r w:rsidRPr="001F707B">
        <w:rPr>
          <w:rStyle w:val="Hipervnculo"/>
          <w:color w:val="000000"/>
          <w:shd w:val="clear" w:color="auto" w:fill="FFFFFF"/>
          <w:lang w:val="en-US"/>
        </w:rPr>
        <w:t>Social Innovation for Resilient Communities (</w:t>
      </w:r>
      <w:proofErr w:type="spellStart"/>
      <w:r w:rsidRPr="001F707B">
        <w:rPr>
          <w:rStyle w:val="Hipervnculo"/>
          <w:color w:val="000000"/>
          <w:shd w:val="clear" w:color="auto" w:fill="FFFFFF"/>
          <w:lang w:val="en-US"/>
        </w:rPr>
        <w:t>SIRCle</w:t>
      </w:r>
      <w:proofErr w:type="spellEnd"/>
      <w:r w:rsidRPr="001F707B">
        <w:rPr>
          <w:rStyle w:val="Hipervnculo"/>
          <w:color w:val="000000"/>
          <w:shd w:val="clear" w:color="auto" w:fill="FFFFFF"/>
          <w:lang w:val="en-US"/>
        </w:rPr>
        <w:t>) project</w:t>
      </w:r>
      <w:r w:rsidR="00B377F5">
        <w:rPr>
          <w:rStyle w:val="Hipervnculo"/>
          <w:color w:val="000000"/>
          <w:shd w:val="clear" w:color="auto" w:fill="FFFFFF"/>
          <w:lang w:val="en-US"/>
        </w:rPr>
        <w:fldChar w:fldCharType="end"/>
      </w:r>
      <w:r w:rsidRPr="001F707B">
        <w:rPr>
          <w:color w:val="000000"/>
          <w:shd w:val="clear" w:color="auto" w:fill="FFFFFF"/>
          <w:lang w:val="en-US"/>
        </w:rPr>
        <w:t> uses adult education and a training curriculum known as </w:t>
      </w:r>
      <w:r w:rsidR="00B377F5">
        <w:fldChar w:fldCharType="begin"/>
      </w:r>
      <w:r w:rsidR="00B377F5" w:rsidRPr="006717CB">
        <w:rPr>
          <w:lang w:val="en-US"/>
        </w:rPr>
        <w:instrText xml:space="preserve"> HYPERLINK "http://www.sircle-project.eu/?page_id=25" \t "_blank" </w:instrText>
      </w:r>
      <w:r w:rsidR="00B377F5">
        <w:fldChar w:fldCharType="separate"/>
      </w:r>
      <w:r w:rsidRPr="001F707B">
        <w:rPr>
          <w:rStyle w:val="Hipervnculo"/>
          <w:color w:val="000000"/>
          <w:shd w:val="clear" w:color="auto" w:fill="FFFFFF"/>
          <w:lang w:val="en-US"/>
        </w:rPr>
        <w:t xml:space="preserve">'The </w:t>
      </w:r>
      <w:proofErr w:type="spellStart"/>
      <w:r w:rsidRPr="001F707B">
        <w:rPr>
          <w:rStyle w:val="Hipervnculo"/>
          <w:color w:val="000000"/>
          <w:shd w:val="clear" w:color="auto" w:fill="FFFFFF"/>
          <w:lang w:val="en-US"/>
        </w:rPr>
        <w:t>Evoneers</w:t>
      </w:r>
      <w:proofErr w:type="spellEnd"/>
      <w:r w:rsidRPr="001F707B">
        <w:rPr>
          <w:rStyle w:val="Hipervnculo"/>
          <w:color w:val="000000"/>
          <w:shd w:val="clear" w:color="auto" w:fill="FFFFFF"/>
          <w:lang w:val="en-US"/>
        </w:rPr>
        <w:t>’ Journey'</w:t>
      </w:r>
      <w:r w:rsidR="00B377F5">
        <w:rPr>
          <w:rStyle w:val="Hipervnculo"/>
          <w:color w:val="000000"/>
          <w:shd w:val="clear" w:color="auto" w:fill="FFFFFF"/>
          <w:lang w:val="en-US"/>
        </w:rPr>
        <w:fldChar w:fldCharType="end"/>
      </w:r>
      <w:r w:rsidRPr="001F707B">
        <w:rPr>
          <w:color w:val="000000"/>
          <w:shd w:val="clear" w:color="auto" w:fill="FFFFFF"/>
          <w:lang w:val="en-US"/>
        </w:rPr>
        <w:t> to address one of the most pressing needs of our time, namely to combine our commitment to the wellbeing of the planet and to a more sustainable society with our ability to be financially sustainable.</w:t>
      </w:r>
    </w:p>
  </w:footnote>
  <w:footnote w:id="25">
    <w:p w:rsidR="00727116" w:rsidRPr="00790683" w:rsidRDefault="00727116">
      <w:pPr>
        <w:pStyle w:val="Textonotapie"/>
        <w:rPr>
          <w:lang w:val="en-GB"/>
        </w:rPr>
      </w:pPr>
      <w:r>
        <w:rPr>
          <w:rStyle w:val="Refdenotaalpie"/>
        </w:rPr>
        <w:footnoteRef/>
      </w:r>
      <w:r w:rsidRPr="00790683">
        <w:rPr>
          <w:lang w:val="en-GB"/>
        </w:rPr>
        <w:t xml:space="preserve"> </w:t>
      </w:r>
      <w:r w:rsidR="00B377F5">
        <w:fldChar w:fldCharType="begin"/>
      </w:r>
      <w:r w:rsidR="00B377F5" w:rsidRPr="006717CB">
        <w:rPr>
          <w:lang w:val="en-GB"/>
        </w:rPr>
        <w:instrText xml:space="preserve"> HYPERLINK "https://ec.europa.eu/growth/industry/innovation/policy/social/competition_en" </w:instrText>
      </w:r>
      <w:r w:rsidR="00B377F5">
        <w:fldChar w:fldCharType="separate"/>
      </w:r>
      <w:r w:rsidRPr="00616FA5">
        <w:rPr>
          <w:rStyle w:val="Hipervnculo"/>
          <w:lang w:val="en-GB"/>
        </w:rPr>
        <w:t>https://ec.europa.eu/growth/industry/innovation/policy/social/competition_en</w:t>
      </w:r>
      <w:r w:rsidR="00B377F5">
        <w:rPr>
          <w:rStyle w:val="Hipervnculo"/>
          <w:lang w:val="en-GB"/>
        </w:rPr>
        <w:fldChar w:fldCharType="end"/>
      </w:r>
      <w:r>
        <w:rPr>
          <w:lang w:val="en-GB"/>
        </w:rPr>
        <w:t xml:space="preserve"> </w:t>
      </w:r>
    </w:p>
  </w:footnote>
  <w:footnote w:id="26">
    <w:p w:rsidR="00727116" w:rsidRPr="00790683" w:rsidRDefault="00727116">
      <w:pPr>
        <w:pStyle w:val="Textonotapie"/>
        <w:rPr>
          <w:lang w:val="en-GB"/>
        </w:rPr>
      </w:pPr>
      <w:r>
        <w:rPr>
          <w:rStyle w:val="Refdenotaalpie"/>
        </w:rPr>
        <w:footnoteRef/>
      </w:r>
      <w:r w:rsidRPr="00790683">
        <w:rPr>
          <w:lang w:val="en-GB"/>
        </w:rPr>
        <w:t xml:space="preserve"> </w:t>
      </w:r>
      <w:r w:rsidR="00B377F5">
        <w:fldChar w:fldCharType="begin"/>
      </w:r>
      <w:r w:rsidR="00B377F5" w:rsidRPr="006717CB">
        <w:rPr>
          <w:lang w:val="en-GB"/>
        </w:rPr>
        <w:instrText xml:space="preserve"> HYPERLINK "http://ec.europa.eu/research/horizonprize/index.cfm?prize=social-innovation" </w:instrText>
      </w:r>
      <w:r w:rsidR="00B377F5">
        <w:fldChar w:fldCharType="separate"/>
      </w:r>
      <w:r w:rsidRPr="00616FA5">
        <w:rPr>
          <w:rStyle w:val="Hipervnculo"/>
          <w:lang w:val="en-GB"/>
        </w:rPr>
        <w:t>http://ec.europa.eu/research/horizonprize/index.cfm?prize=social-innovation</w:t>
      </w:r>
      <w:r w:rsidR="00B377F5">
        <w:rPr>
          <w:rStyle w:val="Hipervnculo"/>
          <w:lang w:val="en-GB"/>
        </w:rPr>
        <w:fldChar w:fldCharType="end"/>
      </w:r>
      <w:r>
        <w:rPr>
          <w:lang w:val="en-GB"/>
        </w:rPr>
        <w:t xml:space="preserve"> </w:t>
      </w:r>
    </w:p>
  </w:footnote>
  <w:footnote w:id="27">
    <w:p w:rsidR="00727116" w:rsidRPr="00790683" w:rsidRDefault="00727116">
      <w:pPr>
        <w:pStyle w:val="Textonotapie"/>
        <w:rPr>
          <w:lang w:val="en-GB"/>
        </w:rPr>
      </w:pPr>
      <w:r>
        <w:rPr>
          <w:rStyle w:val="Refdenotaalpie"/>
        </w:rPr>
        <w:footnoteRef/>
      </w:r>
      <w:r w:rsidRPr="00790683">
        <w:rPr>
          <w:lang w:val="en-GB"/>
        </w:rPr>
        <w:t xml:space="preserve"> </w:t>
      </w:r>
      <w:r w:rsidR="00B377F5">
        <w:fldChar w:fldCharType="begin"/>
      </w:r>
      <w:r w:rsidR="00B377F5" w:rsidRPr="006717CB">
        <w:rPr>
          <w:lang w:val="en-GB"/>
        </w:rPr>
        <w:instrText xml:space="preserve"> HYPERLINK "http://ec.europa.eu/regional_policy/en/regio-stars-awards" </w:instrText>
      </w:r>
      <w:r w:rsidR="00B377F5">
        <w:fldChar w:fldCharType="separate"/>
      </w:r>
      <w:r w:rsidRPr="00616FA5">
        <w:rPr>
          <w:rStyle w:val="Hipervnculo"/>
          <w:lang w:val="en-GB"/>
        </w:rPr>
        <w:t>http://ec.europa.eu/regional_policy/en/regio-stars-awards</w:t>
      </w:r>
      <w:r w:rsidR="00B377F5">
        <w:rPr>
          <w:rStyle w:val="Hipervnculo"/>
          <w:lang w:val="en-GB"/>
        </w:rPr>
        <w:fldChar w:fldCharType="end"/>
      </w:r>
      <w:r>
        <w:rPr>
          <w:lang w:val="en-GB"/>
        </w:rPr>
        <w:t xml:space="preserve"> </w:t>
      </w:r>
    </w:p>
  </w:footnote>
  <w:footnote w:id="28">
    <w:p w:rsidR="00727116" w:rsidRPr="00790683" w:rsidRDefault="00727116">
      <w:pPr>
        <w:pStyle w:val="Textonotapie"/>
        <w:rPr>
          <w:lang w:val="en-GB"/>
        </w:rPr>
      </w:pPr>
      <w:r>
        <w:rPr>
          <w:rStyle w:val="Refdenotaalpie"/>
        </w:rPr>
        <w:footnoteRef/>
      </w:r>
      <w:r w:rsidRPr="00790683">
        <w:rPr>
          <w:lang w:val="en-GB"/>
        </w:rPr>
        <w:t xml:space="preserve"> </w:t>
      </w:r>
      <w:r w:rsidR="00B377F5">
        <w:fldChar w:fldCharType="begin"/>
      </w:r>
      <w:r w:rsidR="00B377F5" w:rsidRPr="006717CB">
        <w:rPr>
          <w:lang w:val="en-GB"/>
        </w:rPr>
        <w:instrText xml:space="preserve"> HYPERLINK "https://institute.eib.org/social-innovation-tournament-2" </w:instrText>
      </w:r>
      <w:r w:rsidR="00B377F5">
        <w:fldChar w:fldCharType="separate"/>
      </w:r>
      <w:r w:rsidRPr="00616FA5">
        <w:rPr>
          <w:rStyle w:val="Hipervnculo"/>
          <w:lang w:val="en-GB"/>
        </w:rPr>
        <w:t>https://institute.eib.org/social-innovation-tournament-2</w:t>
      </w:r>
      <w:r w:rsidR="00B377F5">
        <w:rPr>
          <w:rStyle w:val="Hipervnculo"/>
          <w:lang w:val="en-GB"/>
        </w:rPr>
        <w:fldChar w:fldCharType="end"/>
      </w:r>
      <w:r>
        <w:rPr>
          <w:lang w:val="en-GB"/>
        </w:rPr>
        <w:t xml:space="preserve"> </w:t>
      </w:r>
    </w:p>
  </w:footnote>
  <w:footnote w:id="29">
    <w:p w:rsidR="00727116" w:rsidRPr="002D0BF1" w:rsidRDefault="00727116" w:rsidP="002D0BF1">
      <w:pPr>
        <w:pStyle w:val="Textonotapie"/>
        <w:rPr>
          <w:lang w:val="en-GB"/>
        </w:rPr>
      </w:pPr>
      <w:r>
        <w:rPr>
          <w:rStyle w:val="Refdenotaalpie"/>
        </w:rPr>
        <w:footnoteRef/>
      </w:r>
      <w:r w:rsidRPr="002D0BF1">
        <w:rPr>
          <w:lang w:val="en-GB"/>
        </w:rPr>
        <w:t xml:space="preserve"> </w:t>
      </w:r>
      <w:r w:rsidR="00B377F5">
        <w:fldChar w:fldCharType="begin"/>
      </w:r>
      <w:r w:rsidR="00B377F5" w:rsidRPr="006717CB">
        <w:rPr>
          <w:lang w:val="en-GB"/>
        </w:rPr>
        <w:instrText xml:space="preserve"> HYPERLINK "http://www.europarl.europa.eu/pdf/intergroupes/VIII_LEG_20_So</w:instrText>
      </w:r>
      <w:r w:rsidR="00B377F5" w:rsidRPr="006717CB">
        <w:rPr>
          <w:lang w:val="en-GB"/>
        </w:rPr>
        <w:instrText xml:space="preserve">cial%20economy.pdf" </w:instrText>
      </w:r>
      <w:r w:rsidR="00B377F5">
        <w:fldChar w:fldCharType="separate"/>
      </w:r>
      <w:r w:rsidRPr="002D0BF1">
        <w:rPr>
          <w:rStyle w:val="Hipervnculo"/>
          <w:lang w:val="en-GB"/>
        </w:rPr>
        <w:t>http://www.europarl.europa.eu/pdf/intergroupes/VIII_LEG_20_Social%20economy.pdf</w:t>
      </w:r>
      <w:r w:rsidR="00B377F5">
        <w:rPr>
          <w:rStyle w:val="Hipervnculo"/>
          <w:lang w:val="en-GB"/>
        </w:rPr>
        <w:fldChar w:fldCharType="end"/>
      </w:r>
      <w:r w:rsidRPr="002D0BF1">
        <w:rPr>
          <w:lang w:val="en-GB"/>
        </w:rPr>
        <w:t xml:space="preserve"> </w:t>
      </w:r>
    </w:p>
  </w:footnote>
  <w:footnote w:id="30">
    <w:p w:rsidR="001F759B" w:rsidRPr="001F759B" w:rsidRDefault="001F759B">
      <w:pPr>
        <w:pStyle w:val="Textonotapie"/>
        <w:rPr>
          <w:lang w:val="en-GB"/>
        </w:rPr>
      </w:pPr>
      <w:r>
        <w:rPr>
          <w:rStyle w:val="Refdenotaalpie"/>
        </w:rPr>
        <w:footnoteRef/>
      </w:r>
      <w:r w:rsidRPr="001F759B">
        <w:rPr>
          <w:lang w:val="en-GB"/>
        </w:rPr>
        <w:t xml:space="preserve"> </w:t>
      </w:r>
      <w:r w:rsidR="00B377F5">
        <w:fldChar w:fldCharType="begin"/>
      </w:r>
      <w:r w:rsidR="00B377F5" w:rsidRPr="006717CB">
        <w:rPr>
          <w:lang w:val="en-GB"/>
        </w:rPr>
        <w:instrText xml:space="preserve"> HYPERLINK "http://www.gobiernoabierto.navarra.es/sites/default/files/plan_integral_de_economia_social_2017-2020_0.pdf" </w:instrText>
      </w:r>
      <w:r w:rsidR="00B377F5">
        <w:fldChar w:fldCharType="separate"/>
      </w:r>
      <w:r w:rsidRPr="00616FA5">
        <w:rPr>
          <w:rStyle w:val="Hipervnculo"/>
          <w:lang w:val="en-GB"/>
        </w:rPr>
        <w:t>http://www.gobiernoabierto.navarra.es/sites/default/files/plan_integral_de_economia_social_2017-2020_0.pdf</w:t>
      </w:r>
      <w:r w:rsidR="00B377F5">
        <w:rPr>
          <w:rStyle w:val="Hipervnculo"/>
          <w:lang w:val="en-GB"/>
        </w:rPr>
        <w:fldChar w:fldCharType="end"/>
      </w:r>
      <w:r>
        <w:rPr>
          <w:lang w:val="en-GB"/>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59B" w:rsidRDefault="001F759B" w:rsidP="001F759B">
    <w:pPr>
      <w:pStyle w:val="Encabezado"/>
      <w:jc w:val="right"/>
    </w:pPr>
    <w:r w:rsidRPr="00AD34EE">
      <w:rPr>
        <w:noProof/>
      </w:rPr>
      <w:drawing>
        <wp:inline distT="0" distB="0" distL="0" distR="0" wp14:anchorId="06DCE069" wp14:editId="6299D636">
          <wp:extent cx="502920" cy="502920"/>
          <wp:effectExtent l="0" t="0" r="0" b="0"/>
          <wp:docPr id="3" name="Imagen 3" descr="delgacion de bruselas navarra bilaketarekin bat datozen irudi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gacion de bruselas navarra bilaketarekin bat datozen irudi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p w:rsidR="001F759B" w:rsidRDefault="001F75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3F0"/>
    <w:multiLevelType w:val="multilevel"/>
    <w:tmpl w:val="0A82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76C20"/>
    <w:multiLevelType w:val="multilevel"/>
    <w:tmpl w:val="CCA4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76F7F"/>
    <w:multiLevelType w:val="multilevel"/>
    <w:tmpl w:val="6DC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B4914"/>
    <w:multiLevelType w:val="multilevel"/>
    <w:tmpl w:val="B3A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8242C"/>
    <w:multiLevelType w:val="multilevel"/>
    <w:tmpl w:val="D8E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670E3"/>
    <w:multiLevelType w:val="multilevel"/>
    <w:tmpl w:val="0E58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40C8B"/>
    <w:multiLevelType w:val="multilevel"/>
    <w:tmpl w:val="E844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B01810"/>
    <w:multiLevelType w:val="hybridMultilevel"/>
    <w:tmpl w:val="A19AF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72F3DC4"/>
    <w:multiLevelType w:val="multilevel"/>
    <w:tmpl w:val="B0CA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C7856"/>
    <w:multiLevelType w:val="hybridMultilevel"/>
    <w:tmpl w:val="9DA072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EA7DD4"/>
    <w:multiLevelType w:val="multilevel"/>
    <w:tmpl w:val="1EE0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6D6A7B"/>
    <w:multiLevelType w:val="hybridMultilevel"/>
    <w:tmpl w:val="6330B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1C21A3"/>
    <w:multiLevelType w:val="multilevel"/>
    <w:tmpl w:val="4520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645D11"/>
    <w:multiLevelType w:val="multilevel"/>
    <w:tmpl w:val="3B5A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F6697F"/>
    <w:multiLevelType w:val="multilevel"/>
    <w:tmpl w:val="188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05345A"/>
    <w:multiLevelType w:val="multilevel"/>
    <w:tmpl w:val="27D0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D317291"/>
    <w:multiLevelType w:val="hybridMultilevel"/>
    <w:tmpl w:val="FFBA4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6C15658"/>
    <w:multiLevelType w:val="multilevel"/>
    <w:tmpl w:val="4A2E4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5F2B7D"/>
    <w:multiLevelType w:val="hybridMultilevel"/>
    <w:tmpl w:val="3504589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C37418B"/>
    <w:multiLevelType w:val="multilevel"/>
    <w:tmpl w:val="744C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FC3387"/>
    <w:multiLevelType w:val="multilevel"/>
    <w:tmpl w:val="F8EC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313C3"/>
    <w:multiLevelType w:val="multilevel"/>
    <w:tmpl w:val="933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ED0785"/>
    <w:multiLevelType w:val="multilevel"/>
    <w:tmpl w:val="4C2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FA69D6"/>
    <w:multiLevelType w:val="hybridMultilevel"/>
    <w:tmpl w:val="080031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E0303BD"/>
    <w:multiLevelType w:val="multilevel"/>
    <w:tmpl w:val="3B5A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21"/>
  </w:num>
  <w:num w:numId="4">
    <w:abstractNumId w:val="17"/>
  </w:num>
  <w:num w:numId="5">
    <w:abstractNumId w:val="6"/>
  </w:num>
  <w:num w:numId="6">
    <w:abstractNumId w:val="12"/>
  </w:num>
  <w:num w:numId="7">
    <w:abstractNumId w:val="3"/>
  </w:num>
  <w:num w:numId="8">
    <w:abstractNumId w:val="8"/>
  </w:num>
  <w:num w:numId="9">
    <w:abstractNumId w:val="10"/>
  </w:num>
  <w:num w:numId="10">
    <w:abstractNumId w:val="15"/>
  </w:num>
  <w:num w:numId="11">
    <w:abstractNumId w:val="1"/>
  </w:num>
  <w:num w:numId="12">
    <w:abstractNumId w:val="2"/>
  </w:num>
  <w:num w:numId="13">
    <w:abstractNumId w:val="19"/>
  </w:num>
  <w:num w:numId="14">
    <w:abstractNumId w:val="4"/>
  </w:num>
  <w:num w:numId="15">
    <w:abstractNumId w:val="0"/>
  </w:num>
  <w:num w:numId="16">
    <w:abstractNumId w:val="13"/>
  </w:num>
  <w:num w:numId="17">
    <w:abstractNumId w:val="24"/>
  </w:num>
  <w:num w:numId="18">
    <w:abstractNumId w:val="7"/>
  </w:num>
  <w:num w:numId="19">
    <w:abstractNumId w:val="23"/>
  </w:num>
  <w:num w:numId="20">
    <w:abstractNumId w:val="20"/>
  </w:num>
  <w:num w:numId="21">
    <w:abstractNumId w:val="16"/>
  </w:num>
  <w:num w:numId="22">
    <w:abstractNumId w:val="11"/>
  </w:num>
  <w:num w:numId="23">
    <w:abstractNumId w:val="18"/>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D2"/>
    <w:rsid w:val="000960DD"/>
    <w:rsid w:val="00127CAE"/>
    <w:rsid w:val="001D4213"/>
    <w:rsid w:val="001F1B30"/>
    <w:rsid w:val="001F707B"/>
    <w:rsid w:val="001F759B"/>
    <w:rsid w:val="00227404"/>
    <w:rsid w:val="002770FF"/>
    <w:rsid w:val="002878B6"/>
    <w:rsid w:val="002A4BEE"/>
    <w:rsid w:val="002B5EDF"/>
    <w:rsid w:val="002D0BF1"/>
    <w:rsid w:val="003A5ABC"/>
    <w:rsid w:val="00496A85"/>
    <w:rsid w:val="004A006C"/>
    <w:rsid w:val="004B7903"/>
    <w:rsid w:val="004D3DB6"/>
    <w:rsid w:val="004E75F0"/>
    <w:rsid w:val="00505EB8"/>
    <w:rsid w:val="005964D2"/>
    <w:rsid w:val="00600390"/>
    <w:rsid w:val="00634767"/>
    <w:rsid w:val="00664E10"/>
    <w:rsid w:val="00665DCB"/>
    <w:rsid w:val="006717CB"/>
    <w:rsid w:val="006D75D3"/>
    <w:rsid w:val="006F6B16"/>
    <w:rsid w:val="00726320"/>
    <w:rsid w:val="00727116"/>
    <w:rsid w:val="007740E9"/>
    <w:rsid w:val="00790683"/>
    <w:rsid w:val="007B5B04"/>
    <w:rsid w:val="00810C3B"/>
    <w:rsid w:val="008A5793"/>
    <w:rsid w:val="009032EF"/>
    <w:rsid w:val="00A20AD1"/>
    <w:rsid w:val="00A23E0C"/>
    <w:rsid w:val="00AD2AB7"/>
    <w:rsid w:val="00AF557A"/>
    <w:rsid w:val="00B0752F"/>
    <w:rsid w:val="00B377F5"/>
    <w:rsid w:val="00BC13C8"/>
    <w:rsid w:val="00BF5346"/>
    <w:rsid w:val="00C10468"/>
    <w:rsid w:val="00C32BFA"/>
    <w:rsid w:val="00C84EBF"/>
    <w:rsid w:val="00CC20D5"/>
    <w:rsid w:val="00D45113"/>
    <w:rsid w:val="00F1414F"/>
    <w:rsid w:val="00F256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1F75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5964D2"/>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60039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64D2"/>
    <w:pPr>
      <w:spacing w:before="100" w:beforeAutospacing="1" w:after="100" w:afterAutospacing="1"/>
    </w:pPr>
  </w:style>
  <w:style w:type="character" w:customStyle="1" w:styleId="apple-converted-space">
    <w:name w:val="apple-converted-space"/>
    <w:basedOn w:val="Fuentedeprrafopredeter"/>
    <w:rsid w:val="005964D2"/>
  </w:style>
  <w:style w:type="character" w:customStyle="1" w:styleId="Ttulo2Car">
    <w:name w:val="Título 2 Car"/>
    <w:basedOn w:val="Fuentedeprrafopredeter"/>
    <w:link w:val="Ttulo2"/>
    <w:uiPriority w:val="9"/>
    <w:rsid w:val="005964D2"/>
    <w:rPr>
      <w:b/>
      <w:bCs/>
      <w:sz w:val="36"/>
      <w:szCs w:val="36"/>
    </w:rPr>
  </w:style>
  <w:style w:type="character" w:styleId="Hipervnculo">
    <w:name w:val="Hyperlink"/>
    <w:basedOn w:val="Fuentedeprrafopredeter"/>
    <w:uiPriority w:val="99"/>
    <w:unhideWhenUsed/>
    <w:rsid w:val="005964D2"/>
    <w:rPr>
      <w:color w:val="0000FF"/>
      <w:u w:val="single"/>
    </w:rPr>
  </w:style>
  <w:style w:type="character" w:styleId="Textoennegrita">
    <w:name w:val="Strong"/>
    <w:basedOn w:val="Fuentedeprrafopredeter"/>
    <w:uiPriority w:val="22"/>
    <w:qFormat/>
    <w:rsid w:val="00F2564B"/>
    <w:rPr>
      <w:b/>
      <w:bCs/>
    </w:rPr>
  </w:style>
  <w:style w:type="character" w:customStyle="1" w:styleId="Ttulo3Car">
    <w:name w:val="Título 3 Car"/>
    <w:basedOn w:val="Fuentedeprrafopredeter"/>
    <w:link w:val="Ttulo3"/>
    <w:semiHidden/>
    <w:rsid w:val="00600390"/>
    <w:rPr>
      <w:rFonts w:asciiTheme="majorHAnsi" w:eastAsiaTheme="majorEastAsia" w:hAnsiTheme="majorHAnsi" w:cstheme="majorBidi"/>
      <w:b/>
      <w:bCs/>
      <w:color w:val="4F81BD" w:themeColor="accent1"/>
      <w:sz w:val="24"/>
      <w:szCs w:val="24"/>
    </w:rPr>
  </w:style>
  <w:style w:type="paragraph" w:styleId="Textonotapie">
    <w:name w:val="footnote text"/>
    <w:basedOn w:val="Normal"/>
    <w:link w:val="TextonotapieCar"/>
    <w:uiPriority w:val="99"/>
    <w:semiHidden/>
    <w:unhideWhenUsed/>
    <w:rsid w:val="001F707B"/>
    <w:rPr>
      <w:sz w:val="20"/>
      <w:szCs w:val="20"/>
    </w:rPr>
  </w:style>
  <w:style w:type="character" w:customStyle="1" w:styleId="TextonotapieCar">
    <w:name w:val="Texto nota pie Car"/>
    <w:basedOn w:val="Fuentedeprrafopredeter"/>
    <w:link w:val="Textonotapie"/>
    <w:uiPriority w:val="99"/>
    <w:semiHidden/>
    <w:rsid w:val="001F707B"/>
  </w:style>
  <w:style w:type="character" w:styleId="Refdenotaalpie">
    <w:name w:val="footnote reference"/>
    <w:basedOn w:val="Fuentedeprrafopredeter"/>
    <w:uiPriority w:val="99"/>
    <w:semiHidden/>
    <w:unhideWhenUsed/>
    <w:rsid w:val="001F707B"/>
    <w:rPr>
      <w:vertAlign w:val="superscript"/>
    </w:rPr>
  </w:style>
  <w:style w:type="character" w:customStyle="1" w:styleId="UnresolvedMention">
    <w:name w:val="Unresolved Mention"/>
    <w:basedOn w:val="Fuentedeprrafopredeter"/>
    <w:uiPriority w:val="99"/>
    <w:semiHidden/>
    <w:unhideWhenUsed/>
    <w:rsid w:val="001F707B"/>
    <w:rPr>
      <w:color w:val="808080"/>
      <w:shd w:val="clear" w:color="auto" w:fill="E6E6E6"/>
    </w:rPr>
  </w:style>
  <w:style w:type="paragraph" w:styleId="Prrafodelista">
    <w:name w:val="List Paragraph"/>
    <w:basedOn w:val="Normal"/>
    <w:uiPriority w:val="34"/>
    <w:qFormat/>
    <w:rsid w:val="001F707B"/>
    <w:pPr>
      <w:ind w:left="720"/>
      <w:contextualSpacing/>
    </w:pPr>
  </w:style>
  <w:style w:type="character" w:styleId="Hipervnculovisitado">
    <w:name w:val="FollowedHyperlink"/>
    <w:basedOn w:val="Fuentedeprrafopredeter"/>
    <w:semiHidden/>
    <w:unhideWhenUsed/>
    <w:rsid w:val="004E75F0"/>
    <w:rPr>
      <w:color w:val="800080" w:themeColor="followedHyperlink"/>
      <w:u w:val="single"/>
    </w:rPr>
  </w:style>
  <w:style w:type="paragraph" w:styleId="Encabezado">
    <w:name w:val="header"/>
    <w:basedOn w:val="Normal"/>
    <w:link w:val="EncabezadoCar"/>
    <w:uiPriority w:val="99"/>
    <w:unhideWhenUsed/>
    <w:rsid w:val="00C10468"/>
    <w:pPr>
      <w:tabs>
        <w:tab w:val="center" w:pos="4252"/>
        <w:tab w:val="right" w:pos="8504"/>
      </w:tabs>
    </w:pPr>
  </w:style>
  <w:style w:type="character" w:customStyle="1" w:styleId="EncabezadoCar">
    <w:name w:val="Encabezado Car"/>
    <w:basedOn w:val="Fuentedeprrafopredeter"/>
    <w:link w:val="Encabezado"/>
    <w:uiPriority w:val="99"/>
    <w:rsid w:val="00C10468"/>
    <w:rPr>
      <w:sz w:val="24"/>
      <w:szCs w:val="24"/>
    </w:rPr>
  </w:style>
  <w:style w:type="paragraph" w:styleId="Piedepgina">
    <w:name w:val="footer"/>
    <w:basedOn w:val="Normal"/>
    <w:link w:val="PiedepginaCar"/>
    <w:uiPriority w:val="99"/>
    <w:unhideWhenUsed/>
    <w:rsid w:val="00C10468"/>
    <w:pPr>
      <w:tabs>
        <w:tab w:val="center" w:pos="4252"/>
        <w:tab w:val="right" w:pos="8504"/>
      </w:tabs>
    </w:pPr>
  </w:style>
  <w:style w:type="character" w:customStyle="1" w:styleId="PiedepginaCar">
    <w:name w:val="Pie de página Car"/>
    <w:basedOn w:val="Fuentedeprrafopredeter"/>
    <w:link w:val="Piedepgina"/>
    <w:uiPriority w:val="99"/>
    <w:rsid w:val="00C10468"/>
    <w:rPr>
      <w:sz w:val="24"/>
      <w:szCs w:val="24"/>
    </w:rPr>
  </w:style>
  <w:style w:type="table" w:styleId="Tablaconcuadrcula">
    <w:name w:val="Table Grid"/>
    <w:basedOn w:val="Tablanormal"/>
    <w:uiPriority w:val="39"/>
    <w:rsid w:val="004A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F759B"/>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semiHidden/>
    <w:unhideWhenUsed/>
    <w:qFormat/>
    <w:rsid w:val="001F759B"/>
    <w:pPr>
      <w:spacing w:before="480" w:line="276" w:lineRule="auto"/>
      <w:jc w:val="both"/>
      <w:outlineLvl w:val="9"/>
    </w:pPr>
    <w:rPr>
      <w:rFonts w:ascii="Cambria" w:eastAsia="Times New Roman" w:hAnsi="Cambria" w:cs="Times New Roman"/>
      <w:b/>
      <w:bCs/>
      <w:color w:val="365F91"/>
      <w:sz w:val="28"/>
      <w:szCs w:val="28"/>
      <w:lang w:val="eu-ES" w:eastAsia="en-US"/>
    </w:rPr>
  </w:style>
  <w:style w:type="paragraph" w:styleId="TDC1">
    <w:name w:val="toc 1"/>
    <w:basedOn w:val="Normal"/>
    <w:next w:val="Normal"/>
    <w:autoRedefine/>
    <w:uiPriority w:val="39"/>
    <w:qFormat/>
    <w:rsid w:val="001F759B"/>
    <w:pPr>
      <w:tabs>
        <w:tab w:val="right" w:leader="dot" w:pos="8497"/>
      </w:tabs>
      <w:spacing w:before="120" w:after="120"/>
      <w:jc w:val="both"/>
    </w:pPr>
    <w:rPr>
      <w:rFonts w:ascii="Calibri" w:hAnsi="Calibri"/>
      <w:b/>
      <w:bCs/>
      <w:caps/>
      <w:noProof/>
      <w:sz w:val="20"/>
      <w:lang w:val="eu-ES" w:eastAsia="eu-ES"/>
    </w:rPr>
  </w:style>
  <w:style w:type="paragraph" w:styleId="TDC2">
    <w:name w:val="toc 2"/>
    <w:basedOn w:val="Normal"/>
    <w:next w:val="Normal"/>
    <w:autoRedefine/>
    <w:uiPriority w:val="39"/>
    <w:unhideWhenUsed/>
    <w:rsid w:val="001F759B"/>
    <w:pPr>
      <w:spacing w:after="100" w:line="259" w:lineRule="auto"/>
      <w:ind w:left="220"/>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6717CB"/>
    <w:rPr>
      <w:rFonts w:ascii="Tahoma" w:hAnsi="Tahoma" w:cs="Tahoma"/>
      <w:sz w:val="16"/>
      <w:szCs w:val="16"/>
    </w:rPr>
  </w:style>
  <w:style w:type="character" w:customStyle="1" w:styleId="TextodegloboCar">
    <w:name w:val="Texto de globo Car"/>
    <w:basedOn w:val="Fuentedeprrafopredeter"/>
    <w:link w:val="Textodeglobo"/>
    <w:rsid w:val="006717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rsid w:val="001F759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5964D2"/>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60039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64D2"/>
    <w:pPr>
      <w:spacing w:before="100" w:beforeAutospacing="1" w:after="100" w:afterAutospacing="1"/>
    </w:pPr>
  </w:style>
  <w:style w:type="character" w:customStyle="1" w:styleId="apple-converted-space">
    <w:name w:val="apple-converted-space"/>
    <w:basedOn w:val="Fuentedeprrafopredeter"/>
    <w:rsid w:val="005964D2"/>
  </w:style>
  <w:style w:type="character" w:customStyle="1" w:styleId="Ttulo2Car">
    <w:name w:val="Título 2 Car"/>
    <w:basedOn w:val="Fuentedeprrafopredeter"/>
    <w:link w:val="Ttulo2"/>
    <w:uiPriority w:val="9"/>
    <w:rsid w:val="005964D2"/>
    <w:rPr>
      <w:b/>
      <w:bCs/>
      <w:sz w:val="36"/>
      <w:szCs w:val="36"/>
    </w:rPr>
  </w:style>
  <w:style w:type="character" w:styleId="Hipervnculo">
    <w:name w:val="Hyperlink"/>
    <w:basedOn w:val="Fuentedeprrafopredeter"/>
    <w:uiPriority w:val="99"/>
    <w:unhideWhenUsed/>
    <w:rsid w:val="005964D2"/>
    <w:rPr>
      <w:color w:val="0000FF"/>
      <w:u w:val="single"/>
    </w:rPr>
  </w:style>
  <w:style w:type="character" w:styleId="Textoennegrita">
    <w:name w:val="Strong"/>
    <w:basedOn w:val="Fuentedeprrafopredeter"/>
    <w:uiPriority w:val="22"/>
    <w:qFormat/>
    <w:rsid w:val="00F2564B"/>
    <w:rPr>
      <w:b/>
      <w:bCs/>
    </w:rPr>
  </w:style>
  <w:style w:type="character" w:customStyle="1" w:styleId="Ttulo3Car">
    <w:name w:val="Título 3 Car"/>
    <w:basedOn w:val="Fuentedeprrafopredeter"/>
    <w:link w:val="Ttulo3"/>
    <w:semiHidden/>
    <w:rsid w:val="00600390"/>
    <w:rPr>
      <w:rFonts w:asciiTheme="majorHAnsi" w:eastAsiaTheme="majorEastAsia" w:hAnsiTheme="majorHAnsi" w:cstheme="majorBidi"/>
      <w:b/>
      <w:bCs/>
      <w:color w:val="4F81BD" w:themeColor="accent1"/>
      <w:sz w:val="24"/>
      <w:szCs w:val="24"/>
    </w:rPr>
  </w:style>
  <w:style w:type="paragraph" w:styleId="Textonotapie">
    <w:name w:val="footnote text"/>
    <w:basedOn w:val="Normal"/>
    <w:link w:val="TextonotapieCar"/>
    <w:uiPriority w:val="99"/>
    <w:semiHidden/>
    <w:unhideWhenUsed/>
    <w:rsid w:val="001F707B"/>
    <w:rPr>
      <w:sz w:val="20"/>
      <w:szCs w:val="20"/>
    </w:rPr>
  </w:style>
  <w:style w:type="character" w:customStyle="1" w:styleId="TextonotapieCar">
    <w:name w:val="Texto nota pie Car"/>
    <w:basedOn w:val="Fuentedeprrafopredeter"/>
    <w:link w:val="Textonotapie"/>
    <w:uiPriority w:val="99"/>
    <w:semiHidden/>
    <w:rsid w:val="001F707B"/>
  </w:style>
  <w:style w:type="character" w:styleId="Refdenotaalpie">
    <w:name w:val="footnote reference"/>
    <w:basedOn w:val="Fuentedeprrafopredeter"/>
    <w:uiPriority w:val="99"/>
    <w:semiHidden/>
    <w:unhideWhenUsed/>
    <w:rsid w:val="001F707B"/>
    <w:rPr>
      <w:vertAlign w:val="superscript"/>
    </w:rPr>
  </w:style>
  <w:style w:type="character" w:customStyle="1" w:styleId="UnresolvedMention">
    <w:name w:val="Unresolved Mention"/>
    <w:basedOn w:val="Fuentedeprrafopredeter"/>
    <w:uiPriority w:val="99"/>
    <w:semiHidden/>
    <w:unhideWhenUsed/>
    <w:rsid w:val="001F707B"/>
    <w:rPr>
      <w:color w:val="808080"/>
      <w:shd w:val="clear" w:color="auto" w:fill="E6E6E6"/>
    </w:rPr>
  </w:style>
  <w:style w:type="paragraph" w:styleId="Prrafodelista">
    <w:name w:val="List Paragraph"/>
    <w:basedOn w:val="Normal"/>
    <w:uiPriority w:val="34"/>
    <w:qFormat/>
    <w:rsid w:val="001F707B"/>
    <w:pPr>
      <w:ind w:left="720"/>
      <w:contextualSpacing/>
    </w:pPr>
  </w:style>
  <w:style w:type="character" w:styleId="Hipervnculovisitado">
    <w:name w:val="FollowedHyperlink"/>
    <w:basedOn w:val="Fuentedeprrafopredeter"/>
    <w:semiHidden/>
    <w:unhideWhenUsed/>
    <w:rsid w:val="004E75F0"/>
    <w:rPr>
      <w:color w:val="800080" w:themeColor="followedHyperlink"/>
      <w:u w:val="single"/>
    </w:rPr>
  </w:style>
  <w:style w:type="paragraph" w:styleId="Encabezado">
    <w:name w:val="header"/>
    <w:basedOn w:val="Normal"/>
    <w:link w:val="EncabezadoCar"/>
    <w:uiPriority w:val="99"/>
    <w:unhideWhenUsed/>
    <w:rsid w:val="00C10468"/>
    <w:pPr>
      <w:tabs>
        <w:tab w:val="center" w:pos="4252"/>
        <w:tab w:val="right" w:pos="8504"/>
      </w:tabs>
    </w:pPr>
  </w:style>
  <w:style w:type="character" w:customStyle="1" w:styleId="EncabezadoCar">
    <w:name w:val="Encabezado Car"/>
    <w:basedOn w:val="Fuentedeprrafopredeter"/>
    <w:link w:val="Encabezado"/>
    <w:uiPriority w:val="99"/>
    <w:rsid w:val="00C10468"/>
    <w:rPr>
      <w:sz w:val="24"/>
      <w:szCs w:val="24"/>
    </w:rPr>
  </w:style>
  <w:style w:type="paragraph" w:styleId="Piedepgina">
    <w:name w:val="footer"/>
    <w:basedOn w:val="Normal"/>
    <w:link w:val="PiedepginaCar"/>
    <w:uiPriority w:val="99"/>
    <w:unhideWhenUsed/>
    <w:rsid w:val="00C10468"/>
    <w:pPr>
      <w:tabs>
        <w:tab w:val="center" w:pos="4252"/>
        <w:tab w:val="right" w:pos="8504"/>
      </w:tabs>
    </w:pPr>
  </w:style>
  <w:style w:type="character" w:customStyle="1" w:styleId="PiedepginaCar">
    <w:name w:val="Pie de página Car"/>
    <w:basedOn w:val="Fuentedeprrafopredeter"/>
    <w:link w:val="Piedepgina"/>
    <w:uiPriority w:val="99"/>
    <w:rsid w:val="00C10468"/>
    <w:rPr>
      <w:sz w:val="24"/>
      <w:szCs w:val="24"/>
    </w:rPr>
  </w:style>
  <w:style w:type="table" w:styleId="Tablaconcuadrcula">
    <w:name w:val="Table Grid"/>
    <w:basedOn w:val="Tablanormal"/>
    <w:uiPriority w:val="39"/>
    <w:rsid w:val="004A0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F759B"/>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semiHidden/>
    <w:unhideWhenUsed/>
    <w:qFormat/>
    <w:rsid w:val="001F759B"/>
    <w:pPr>
      <w:spacing w:before="480" w:line="276" w:lineRule="auto"/>
      <w:jc w:val="both"/>
      <w:outlineLvl w:val="9"/>
    </w:pPr>
    <w:rPr>
      <w:rFonts w:ascii="Cambria" w:eastAsia="Times New Roman" w:hAnsi="Cambria" w:cs="Times New Roman"/>
      <w:b/>
      <w:bCs/>
      <w:color w:val="365F91"/>
      <w:sz w:val="28"/>
      <w:szCs w:val="28"/>
      <w:lang w:val="eu-ES" w:eastAsia="en-US"/>
    </w:rPr>
  </w:style>
  <w:style w:type="paragraph" w:styleId="TDC1">
    <w:name w:val="toc 1"/>
    <w:basedOn w:val="Normal"/>
    <w:next w:val="Normal"/>
    <w:autoRedefine/>
    <w:uiPriority w:val="39"/>
    <w:qFormat/>
    <w:rsid w:val="001F759B"/>
    <w:pPr>
      <w:tabs>
        <w:tab w:val="right" w:leader="dot" w:pos="8497"/>
      </w:tabs>
      <w:spacing w:before="120" w:after="120"/>
      <w:jc w:val="both"/>
    </w:pPr>
    <w:rPr>
      <w:rFonts w:ascii="Calibri" w:hAnsi="Calibri"/>
      <w:b/>
      <w:bCs/>
      <w:caps/>
      <w:noProof/>
      <w:sz w:val="20"/>
      <w:lang w:val="eu-ES" w:eastAsia="eu-ES"/>
    </w:rPr>
  </w:style>
  <w:style w:type="paragraph" w:styleId="TDC2">
    <w:name w:val="toc 2"/>
    <w:basedOn w:val="Normal"/>
    <w:next w:val="Normal"/>
    <w:autoRedefine/>
    <w:uiPriority w:val="39"/>
    <w:unhideWhenUsed/>
    <w:rsid w:val="001F759B"/>
    <w:pPr>
      <w:spacing w:after="100" w:line="259" w:lineRule="auto"/>
      <w:ind w:left="220"/>
    </w:pPr>
    <w:rPr>
      <w:rFonts w:asciiTheme="minorHAnsi" w:eastAsiaTheme="minorHAnsi" w:hAnsiTheme="minorHAnsi" w:cstheme="minorBidi"/>
      <w:sz w:val="22"/>
      <w:szCs w:val="22"/>
      <w:lang w:eastAsia="en-US"/>
    </w:rPr>
  </w:style>
  <w:style w:type="paragraph" w:styleId="Textodeglobo">
    <w:name w:val="Balloon Text"/>
    <w:basedOn w:val="Normal"/>
    <w:link w:val="TextodegloboCar"/>
    <w:rsid w:val="006717CB"/>
    <w:rPr>
      <w:rFonts w:ascii="Tahoma" w:hAnsi="Tahoma" w:cs="Tahoma"/>
      <w:sz w:val="16"/>
      <w:szCs w:val="16"/>
    </w:rPr>
  </w:style>
  <w:style w:type="character" w:customStyle="1" w:styleId="TextodegloboCar">
    <w:name w:val="Texto de globo Car"/>
    <w:basedOn w:val="Fuentedeprrafopredeter"/>
    <w:link w:val="Textodeglobo"/>
    <w:rsid w:val="006717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02856">
      <w:bodyDiv w:val="1"/>
      <w:marLeft w:val="0"/>
      <w:marRight w:val="0"/>
      <w:marTop w:val="0"/>
      <w:marBottom w:val="0"/>
      <w:divBdr>
        <w:top w:val="none" w:sz="0" w:space="0" w:color="auto"/>
        <w:left w:val="none" w:sz="0" w:space="0" w:color="auto"/>
        <w:bottom w:val="none" w:sz="0" w:space="0" w:color="auto"/>
        <w:right w:val="none" w:sz="0" w:space="0" w:color="auto"/>
      </w:divBdr>
    </w:div>
    <w:div w:id="72512525">
      <w:bodyDiv w:val="1"/>
      <w:marLeft w:val="0"/>
      <w:marRight w:val="0"/>
      <w:marTop w:val="0"/>
      <w:marBottom w:val="0"/>
      <w:divBdr>
        <w:top w:val="none" w:sz="0" w:space="0" w:color="auto"/>
        <w:left w:val="none" w:sz="0" w:space="0" w:color="auto"/>
        <w:bottom w:val="none" w:sz="0" w:space="0" w:color="auto"/>
        <w:right w:val="none" w:sz="0" w:space="0" w:color="auto"/>
      </w:divBdr>
      <w:divsChild>
        <w:div w:id="1482648970">
          <w:marLeft w:val="0"/>
          <w:marRight w:val="0"/>
          <w:marTop w:val="0"/>
          <w:marBottom w:val="0"/>
          <w:divBdr>
            <w:top w:val="none" w:sz="0" w:space="0" w:color="auto"/>
            <w:left w:val="none" w:sz="0" w:space="0" w:color="auto"/>
            <w:bottom w:val="none" w:sz="0" w:space="0" w:color="auto"/>
            <w:right w:val="none" w:sz="0" w:space="0" w:color="auto"/>
          </w:divBdr>
          <w:divsChild>
            <w:div w:id="108012902">
              <w:marLeft w:val="0"/>
              <w:marRight w:val="0"/>
              <w:marTop w:val="0"/>
              <w:marBottom w:val="0"/>
              <w:divBdr>
                <w:top w:val="none" w:sz="0" w:space="0" w:color="auto"/>
                <w:left w:val="none" w:sz="0" w:space="0" w:color="auto"/>
                <w:bottom w:val="none" w:sz="0" w:space="0" w:color="auto"/>
                <w:right w:val="none" w:sz="0" w:space="0" w:color="auto"/>
              </w:divBdr>
              <w:divsChild>
                <w:div w:id="5508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3374">
      <w:bodyDiv w:val="1"/>
      <w:marLeft w:val="0"/>
      <w:marRight w:val="0"/>
      <w:marTop w:val="0"/>
      <w:marBottom w:val="0"/>
      <w:divBdr>
        <w:top w:val="none" w:sz="0" w:space="0" w:color="auto"/>
        <w:left w:val="none" w:sz="0" w:space="0" w:color="auto"/>
        <w:bottom w:val="none" w:sz="0" w:space="0" w:color="auto"/>
        <w:right w:val="none" w:sz="0" w:space="0" w:color="auto"/>
      </w:divBdr>
    </w:div>
    <w:div w:id="261961604">
      <w:bodyDiv w:val="1"/>
      <w:marLeft w:val="0"/>
      <w:marRight w:val="0"/>
      <w:marTop w:val="0"/>
      <w:marBottom w:val="0"/>
      <w:divBdr>
        <w:top w:val="none" w:sz="0" w:space="0" w:color="auto"/>
        <w:left w:val="none" w:sz="0" w:space="0" w:color="auto"/>
        <w:bottom w:val="none" w:sz="0" w:space="0" w:color="auto"/>
        <w:right w:val="none" w:sz="0" w:space="0" w:color="auto"/>
      </w:divBdr>
    </w:div>
    <w:div w:id="779182169">
      <w:bodyDiv w:val="1"/>
      <w:marLeft w:val="0"/>
      <w:marRight w:val="0"/>
      <w:marTop w:val="0"/>
      <w:marBottom w:val="0"/>
      <w:divBdr>
        <w:top w:val="none" w:sz="0" w:space="0" w:color="auto"/>
        <w:left w:val="none" w:sz="0" w:space="0" w:color="auto"/>
        <w:bottom w:val="none" w:sz="0" w:space="0" w:color="auto"/>
        <w:right w:val="none" w:sz="0" w:space="0" w:color="auto"/>
      </w:divBdr>
    </w:div>
    <w:div w:id="789861564">
      <w:bodyDiv w:val="1"/>
      <w:marLeft w:val="0"/>
      <w:marRight w:val="0"/>
      <w:marTop w:val="0"/>
      <w:marBottom w:val="0"/>
      <w:divBdr>
        <w:top w:val="none" w:sz="0" w:space="0" w:color="auto"/>
        <w:left w:val="none" w:sz="0" w:space="0" w:color="auto"/>
        <w:bottom w:val="none" w:sz="0" w:space="0" w:color="auto"/>
        <w:right w:val="none" w:sz="0" w:space="0" w:color="auto"/>
      </w:divBdr>
    </w:div>
    <w:div w:id="943539729">
      <w:bodyDiv w:val="1"/>
      <w:marLeft w:val="0"/>
      <w:marRight w:val="0"/>
      <w:marTop w:val="0"/>
      <w:marBottom w:val="0"/>
      <w:divBdr>
        <w:top w:val="none" w:sz="0" w:space="0" w:color="auto"/>
        <w:left w:val="none" w:sz="0" w:space="0" w:color="auto"/>
        <w:bottom w:val="none" w:sz="0" w:space="0" w:color="auto"/>
        <w:right w:val="none" w:sz="0" w:space="0" w:color="auto"/>
      </w:divBdr>
    </w:div>
    <w:div w:id="958222085">
      <w:bodyDiv w:val="1"/>
      <w:marLeft w:val="0"/>
      <w:marRight w:val="0"/>
      <w:marTop w:val="0"/>
      <w:marBottom w:val="0"/>
      <w:divBdr>
        <w:top w:val="none" w:sz="0" w:space="0" w:color="auto"/>
        <w:left w:val="none" w:sz="0" w:space="0" w:color="auto"/>
        <w:bottom w:val="none" w:sz="0" w:space="0" w:color="auto"/>
        <w:right w:val="none" w:sz="0" w:space="0" w:color="auto"/>
      </w:divBdr>
    </w:div>
    <w:div w:id="993991555">
      <w:bodyDiv w:val="1"/>
      <w:marLeft w:val="0"/>
      <w:marRight w:val="0"/>
      <w:marTop w:val="0"/>
      <w:marBottom w:val="0"/>
      <w:divBdr>
        <w:top w:val="none" w:sz="0" w:space="0" w:color="auto"/>
        <w:left w:val="none" w:sz="0" w:space="0" w:color="auto"/>
        <w:bottom w:val="none" w:sz="0" w:space="0" w:color="auto"/>
        <w:right w:val="none" w:sz="0" w:space="0" w:color="auto"/>
      </w:divBdr>
    </w:div>
    <w:div w:id="1155530966">
      <w:bodyDiv w:val="1"/>
      <w:marLeft w:val="0"/>
      <w:marRight w:val="0"/>
      <w:marTop w:val="0"/>
      <w:marBottom w:val="0"/>
      <w:divBdr>
        <w:top w:val="none" w:sz="0" w:space="0" w:color="auto"/>
        <w:left w:val="none" w:sz="0" w:space="0" w:color="auto"/>
        <w:bottom w:val="none" w:sz="0" w:space="0" w:color="auto"/>
        <w:right w:val="none" w:sz="0" w:space="0" w:color="auto"/>
      </w:divBdr>
    </w:div>
    <w:div w:id="1608344847">
      <w:bodyDiv w:val="1"/>
      <w:marLeft w:val="0"/>
      <w:marRight w:val="0"/>
      <w:marTop w:val="0"/>
      <w:marBottom w:val="0"/>
      <w:divBdr>
        <w:top w:val="none" w:sz="0" w:space="0" w:color="auto"/>
        <w:left w:val="none" w:sz="0" w:space="0" w:color="auto"/>
        <w:bottom w:val="none" w:sz="0" w:space="0" w:color="auto"/>
        <w:right w:val="none" w:sz="0" w:space="0" w:color="auto"/>
      </w:divBdr>
    </w:div>
    <w:div w:id="1615137807">
      <w:bodyDiv w:val="1"/>
      <w:marLeft w:val="0"/>
      <w:marRight w:val="0"/>
      <w:marTop w:val="0"/>
      <w:marBottom w:val="0"/>
      <w:divBdr>
        <w:top w:val="none" w:sz="0" w:space="0" w:color="auto"/>
        <w:left w:val="none" w:sz="0" w:space="0" w:color="auto"/>
        <w:bottom w:val="none" w:sz="0" w:space="0" w:color="auto"/>
        <w:right w:val="none" w:sz="0" w:space="0" w:color="auto"/>
      </w:divBdr>
    </w:div>
    <w:div w:id="1950425530">
      <w:bodyDiv w:val="1"/>
      <w:marLeft w:val="0"/>
      <w:marRight w:val="0"/>
      <w:marTop w:val="0"/>
      <w:marBottom w:val="0"/>
      <w:divBdr>
        <w:top w:val="none" w:sz="0" w:space="0" w:color="auto"/>
        <w:left w:val="none" w:sz="0" w:space="0" w:color="auto"/>
        <w:bottom w:val="none" w:sz="0" w:space="0" w:color="auto"/>
        <w:right w:val="none" w:sz="0" w:space="0" w:color="auto"/>
      </w:divBdr>
    </w:div>
    <w:div w:id="21349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iceurope.eu/network/social-economy" TargetMode="External"/><Relationship Id="rId18" Type="http://schemas.openxmlformats.org/officeDocument/2006/relationships/hyperlink" Target="http://www.seforis.eu/about-seforis/" TargetMode="External"/><Relationship Id="rId26" Type="http://schemas.openxmlformats.org/officeDocument/2006/relationships/hyperlink" Target="https://coopseurope.coop/" TargetMode="External"/><Relationship Id="rId3" Type="http://schemas.openxmlformats.org/officeDocument/2006/relationships/styles" Target="styles.xml"/><Relationship Id="rId21" Type="http://schemas.openxmlformats.org/officeDocument/2006/relationships/hyperlink" Target="http://thirdsectorimpact.e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iceurope.eu/" TargetMode="External"/><Relationship Id="rId17" Type="http://schemas.openxmlformats.org/officeDocument/2006/relationships/hyperlink" Target="http://itssoin.eu/" TargetMode="External"/><Relationship Id="rId25" Type="http://schemas.openxmlformats.org/officeDocument/2006/relationships/hyperlink" Target="http://www.cecop.coop"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p7-efeseiis.eu/" TargetMode="External"/><Relationship Id="rId20" Type="http://schemas.openxmlformats.org/officeDocument/2006/relationships/hyperlink" Target="http://www.simpact-project.eu/" TargetMode="External"/><Relationship Id="rId29" Type="http://schemas.openxmlformats.org/officeDocument/2006/relationships/hyperlink" Target="https://www.socialserviceseurope.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3platform.jrc.ec.europa.eu/documents/20182/84453/Guide_to_Social_Innovation.pdf" TargetMode="External"/><Relationship Id="rId24" Type="http://schemas.openxmlformats.org/officeDocument/2006/relationships/hyperlink" Target="http://www.ensie.org/"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bs.ox.ac.uk/faculty-research/research-projects/creating-economic-space-social-innovation-cressi" TargetMode="External"/><Relationship Id="rId23" Type="http://schemas.openxmlformats.org/officeDocument/2006/relationships/hyperlink" Target="http://www.socialeconomy.eu.org/" TargetMode="External"/><Relationship Id="rId28" Type="http://schemas.openxmlformats.org/officeDocument/2006/relationships/hyperlink" Target="http://www.revesnetwork.eu/wp/" TargetMode="External"/><Relationship Id="rId10" Type="http://schemas.openxmlformats.org/officeDocument/2006/relationships/hyperlink" Target="http://ec.europa.eu/growth/tools-databases/newsroom/cf/itemdetail.cfm?item_id=5479&amp;lang=en" TargetMode="External"/><Relationship Id="rId19" Type="http://schemas.openxmlformats.org/officeDocument/2006/relationships/hyperlink" Target="https://www.si-drive.eu/"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ur-lex.europa.eu/legal-content/ES/AUTO/?uri=celex:32013R0346" TargetMode="External"/><Relationship Id="rId14" Type="http://schemas.openxmlformats.org/officeDocument/2006/relationships/hyperlink" Target="http://www.benisi.eu/" TargetMode="External"/><Relationship Id="rId22" Type="http://schemas.openxmlformats.org/officeDocument/2006/relationships/hyperlink" Target="http://transitionproject.eu/" TargetMode="External"/><Relationship Id="rId27" Type="http://schemas.openxmlformats.org/officeDocument/2006/relationships/hyperlink" Target="http://www.socialeconomy.eu.org/eu-institutions-and-social-economy" TargetMode="External"/><Relationship Id="rId30" Type="http://schemas.openxmlformats.org/officeDocument/2006/relationships/hyperlink" Target="http://www.errin.eu/workinggroups/healt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tools-databases/newsroom/cf/itemdetail.cfm?item_id=5479&amp;lang=en" TargetMode="External"/><Relationship Id="rId13" Type="http://schemas.openxmlformats.org/officeDocument/2006/relationships/hyperlink" Target="http://ec.europa.eu/DocsRoom/documents/12965/attachments/6/translations" TargetMode="External"/><Relationship Id="rId18" Type="http://schemas.openxmlformats.org/officeDocument/2006/relationships/hyperlink" Target="http://www.horizon2020.es/instrumento-pyme/" TargetMode="External"/><Relationship Id="rId3" Type="http://schemas.openxmlformats.org/officeDocument/2006/relationships/hyperlink" Target="https://ec.europa.eu/growth/smes/business-friendly-environment/small-business-act_en" TargetMode="External"/><Relationship Id="rId7" Type="http://schemas.openxmlformats.org/officeDocument/2006/relationships/hyperlink" Target="https://ec.europa.eu/commission/commissioners/2014-2019/katainen/announcements/juncker-plan-supports-400-microbusinesses-luxembourg_en" TargetMode="External"/><Relationship Id="rId12" Type="http://schemas.openxmlformats.org/officeDocument/2006/relationships/hyperlink" Target="http://ec.europa.eu/social/main.jsp?langId=en&amp;catId=89&amp;newsId=2149&amp;furtherNews=yes" TargetMode="External"/><Relationship Id="rId17" Type="http://schemas.openxmlformats.org/officeDocument/2006/relationships/hyperlink" Target="https://ec.europa.eu/digital-single-market/en/collective-awareness" TargetMode="External"/><Relationship Id="rId2" Type="http://schemas.openxmlformats.org/officeDocument/2006/relationships/hyperlink" Target="http://ec.europa.eu/growth/sectors/social-economy_en" TargetMode="External"/><Relationship Id="rId16" Type="http://schemas.openxmlformats.org/officeDocument/2006/relationships/hyperlink" Target="http://ec.europa.eu/DocsRoom/documents/14608/attachments/48/translations" TargetMode="External"/><Relationship Id="rId1" Type="http://schemas.openxmlformats.org/officeDocument/2006/relationships/hyperlink" Target="http://eur-lex.europa.eu/legal-content/ES/TXT/HTML/?uri=CELEX:52011DC0682&amp;from=EN" TargetMode="External"/><Relationship Id="rId6" Type="http://schemas.openxmlformats.org/officeDocument/2006/relationships/hyperlink" Target="https://ec.europa.eu/info/law/european-social-entrepreneurship-funds-eusef-regulation-eu-no-346-2013_en" TargetMode="External"/><Relationship Id="rId11" Type="http://schemas.openxmlformats.org/officeDocument/2006/relationships/hyperlink" Target="http://repositori.uji.es/xmlui/bitstream/handle/10234/167831/P.O._FSE_14-20_NAVARRA.pdf?sequence=1" TargetMode="External"/><Relationship Id="rId5" Type="http://schemas.openxmlformats.org/officeDocument/2006/relationships/hyperlink" Target="http://eur-lex.europa.eu/legal-content/ES/TXT/HTML/?uri=CELEX:52011DC0682&amp;from=EN" TargetMode="External"/><Relationship Id="rId15" Type="http://schemas.openxmlformats.org/officeDocument/2006/relationships/hyperlink" Target="http://ec.europa.eu/competition/state_aid/overview/new_guide_eu_rules_procurement_en.pdf" TargetMode="External"/><Relationship Id="rId10" Type="http://schemas.openxmlformats.org/officeDocument/2006/relationships/hyperlink" Target="http://ec.europa.eu/regional_policy/sources/docgener/informat/2014/guidance_social_economy.pdf" TargetMode="External"/><Relationship Id="rId4" Type="http://schemas.openxmlformats.org/officeDocument/2006/relationships/hyperlink" Target="http://publications.europa.eu/en/publication-detail/-/publication/12d044fe-617a-4131-93c2-5e0a951a095c" TargetMode="External"/><Relationship Id="rId9" Type="http://schemas.openxmlformats.org/officeDocument/2006/relationships/hyperlink" Target="http://ec.europa.eu/social/main.jsp?catId=836&amp;langId=en" TargetMode="External"/><Relationship Id="rId14" Type="http://schemas.openxmlformats.org/officeDocument/2006/relationships/hyperlink" Target="http://ec.europa.eu/competition/publications/cpn/2012_1_9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5A01-3FA2-4B60-8FB4-DA71D0937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9</Pages>
  <Words>3332</Words>
  <Characters>18327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Irujo Amezaga, Mikel (Delegado del GN en Bruselas)</dc:creator>
  <cp:lastModifiedBy>Irujo Amezaga, Mikel (Delegado del GN en Bruselas)</cp:lastModifiedBy>
  <cp:revision>11</cp:revision>
  <dcterms:created xsi:type="dcterms:W3CDTF">2017-06-25T11:47:00Z</dcterms:created>
  <dcterms:modified xsi:type="dcterms:W3CDTF">2017-06-26T06:41:00Z</dcterms:modified>
</cp:coreProperties>
</file>