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57B62" w:rsidRPr="00F57B62" w:rsidTr="00502A0C">
        <w:tc>
          <w:tcPr>
            <w:tcW w:w="10173" w:type="dxa"/>
          </w:tcPr>
          <w:p w:rsidR="00221545" w:rsidRPr="00221545" w:rsidRDefault="00417911" w:rsidP="00221545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</w:pPr>
            <w:r w:rsidRPr="00417911"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Facilitar las inversiones a través de los sistemas de contratación pública eficientes</w:t>
            </w:r>
            <w:r w:rsidR="00012B66">
              <w:rPr>
                <w:rFonts w:ascii="Calibri" w:eastAsia="Calibri" w:hAnsi="Calibri" w:cs="Times New Roman"/>
                <w:b/>
                <w:bCs/>
                <w:color w:val="4472C4"/>
                <w:sz w:val="36"/>
                <w:szCs w:val="36"/>
              </w:rPr>
              <w:t>.</w:t>
            </w:r>
          </w:p>
          <w:p w:rsidR="00F57B62" w:rsidRPr="00F57B62" w:rsidRDefault="00F57B62" w:rsidP="00E0098F">
            <w:pPr>
              <w:pBdr>
                <w:top w:val="single" w:sz="6" w:space="1" w:color="auto"/>
                <w:bottom w:val="single" w:sz="6" w:space="1" w:color="auto"/>
              </w:pBdr>
              <w:jc w:val="center"/>
              <w:rPr>
                <w:rFonts w:ascii="Calibri" w:eastAsia="Calibri" w:hAnsi="Calibri" w:cs="Times New Roman"/>
                <w:b/>
                <w:color w:val="ED7D31"/>
                <w:sz w:val="36"/>
                <w:szCs w:val="36"/>
              </w:rPr>
            </w:pPr>
            <w:r w:rsidRPr="00F57B62">
              <w:rPr>
                <w:rFonts w:ascii="Calibri" w:eastAsia="Calibri" w:hAnsi="Calibri" w:cs="Times New Roman"/>
                <w:b/>
                <w:color w:val="4472C4"/>
                <w:sz w:val="36"/>
                <w:szCs w:val="36"/>
              </w:rPr>
              <w:t>- FICHA TÉCNICA</w:t>
            </w:r>
          </w:p>
        </w:tc>
      </w:tr>
    </w:tbl>
    <w:p w:rsidR="00F57B62" w:rsidRPr="00F57B62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Cuadrculamedia1-nfasis11"/>
        <w:tblW w:w="10173" w:type="dxa"/>
        <w:tblLook w:val="04A0" w:firstRow="1" w:lastRow="0" w:firstColumn="1" w:lastColumn="0" w:noHBand="0" w:noVBand="1"/>
      </w:tblPr>
      <w:tblGrid>
        <w:gridCol w:w="1809"/>
        <w:gridCol w:w="8364"/>
      </w:tblGrid>
      <w:tr w:rsidR="00F57B62" w:rsidRPr="002E7201" w:rsidTr="00502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F57B62" w:rsidRPr="002E7201" w:rsidRDefault="0022532F" w:rsidP="00F57B62">
            <w:pPr>
              <w:rPr>
                <w:rFonts w:ascii="Calibri" w:eastAsia="Calibri" w:hAnsi="Calibri" w:cs="Times New Roman"/>
                <w:sz w:val="22"/>
                <w:szCs w:val="22"/>
              </w:rPr>
            </w:pPr>
            <w:r w:rsidRPr="002E7201">
              <w:rPr>
                <w:rFonts w:ascii="Calibri" w:eastAsia="Calibri" w:hAnsi="Calibri" w:cs="Times New Roman"/>
                <w:sz w:val="22"/>
                <w:szCs w:val="22"/>
              </w:rPr>
              <w:t>RESUMEN</w:t>
            </w:r>
          </w:p>
        </w:tc>
        <w:tc>
          <w:tcPr>
            <w:tcW w:w="8364" w:type="dxa"/>
          </w:tcPr>
          <w:p w:rsidR="00BE3CFC" w:rsidRPr="002E7201" w:rsidRDefault="00BE3CFC" w:rsidP="00BE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2E7201">
              <w:rPr>
                <w:sz w:val="22"/>
                <w:szCs w:val="22"/>
                <w:u w:val="single"/>
              </w:rPr>
              <w:t>La mej</w:t>
            </w:r>
            <w:r w:rsidR="008B5554" w:rsidRPr="002E7201">
              <w:rPr>
                <w:sz w:val="22"/>
                <w:szCs w:val="22"/>
                <w:u w:val="single"/>
              </w:rPr>
              <w:t xml:space="preserve">ora de la contratación pública </w:t>
            </w:r>
            <w:r w:rsidR="00616B86">
              <w:rPr>
                <w:sz w:val="22"/>
                <w:szCs w:val="22"/>
                <w:u w:val="single"/>
              </w:rPr>
              <w:t>“</w:t>
            </w:r>
            <w:proofErr w:type="spellStart"/>
            <w:r w:rsidR="00616B86">
              <w:rPr>
                <w:sz w:val="22"/>
                <w:szCs w:val="22"/>
                <w:u w:val="single"/>
              </w:rPr>
              <w:t>Public</w:t>
            </w:r>
            <w:proofErr w:type="spellEnd"/>
            <w:r w:rsidR="00616B86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616B86">
              <w:rPr>
                <w:sz w:val="22"/>
                <w:szCs w:val="22"/>
                <w:u w:val="single"/>
              </w:rPr>
              <w:t>Procurement</w:t>
            </w:r>
            <w:proofErr w:type="spellEnd"/>
            <w:r w:rsidR="00616B86">
              <w:rPr>
                <w:sz w:val="22"/>
                <w:szCs w:val="22"/>
                <w:u w:val="single"/>
              </w:rPr>
              <w:t xml:space="preserve">” </w:t>
            </w:r>
            <w:r w:rsidR="008B5554" w:rsidRPr="002E7201">
              <w:rPr>
                <w:sz w:val="22"/>
                <w:szCs w:val="22"/>
                <w:u w:val="single"/>
              </w:rPr>
              <w:t xml:space="preserve">(PP) </w:t>
            </w:r>
            <w:r w:rsidRPr="002E7201">
              <w:rPr>
                <w:sz w:val="22"/>
                <w:szCs w:val="22"/>
                <w:u w:val="single"/>
              </w:rPr>
              <w:t>de fondos comunitarios</w:t>
            </w:r>
            <w:r w:rsidR="008B5554" w:rsidRPr="002E7201">
              <w:rPr>
                <w:sz w:val="22"/>
                <w:szCs w:val="22"/>
                <w:u w:val="single"/>
              </w:rPr>
              <w:t>:</w:t>
            </w:r>
          </w:p>
          <w:p w:rsidR="00BE3CFC" w:rsidRPr="002E7201" w:rsidRDefault="008B5554" w:rsidP="00BE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>- PP</w:t>
            </w:r>
            <w:r w:rsidR="00BE3CFC" w:rsidRPr="002E7201">
              <w:rPr>
                <w:b w:val="0"/>
                <w:sz w:val="22"/>
                <w:szCs w:val="22"/>
              </w:rPr>
              <w:t xml:space="preserve"> es la piedra angular </w:t>
            </w:r>
            <w:r w:rsidRPr="002E7201">
              <w:rPr>
                <w:b w:val="0"/>
                <w:sz w:val="22"/>
                <w:szCs w:val="22"/>
              </w:rPr>
              <w:t xml:space="preserve">para el </w:t>
            </w:r>
            <w:r w:rsidR="00BE3CFC" w:rsidRPr="002E7201">
              <w:rPr>
                <w:b w:val="0"/>
                <w:sz w:val="22"/>
                <w:szCs w:val="22"/>
              </w:rPr>
              <w:t>mejor funcionamiento</w:t>
            </w:r>
            <w:r w:rsidRPr="002E7201">
              <w:rPr>
                <w:b w:val="0"/>
                <w:sz w:val="22"/>
                <w:szCs w:val="22"/>
              </w:rPr>
              <w:t xml:space="preserve"> del mercado interior</w:t>
            </w:r>
            <w:r w:rsidR="00BE3CFC" w:rsidRPr="002E7201">
              <w:rPr>
                <w:b w:val="0"/>
                <w:sz w:val="22"/>
                <w:szCs w:val="22"/>
              </w:rPr>
              <w:t xml:space="preserve">, </w:t>
            </w:r>
            <w:r w:rsidRPr="002E7201">
              <w:rPr>
                <w:b w:val="0"/>
                <w:sz w:val="22"/>
                <w:szCs w:val="22"/>
              </w:rPr>
              <w:t>libre competencia</w:t>
            </w:r>
            <w:r w:rsidR="00BE3CFC" w:rsidRPr="002E7201">
              <w:rPr>
                <w:b w:val="0"/>
                <w:sz w:val="22"/>
                <w:szCs w:val="22"/>
              </w:rPr>
              <w:t xml:space="preserve"> lleva a una mejor relación calidad-precio, también para proyectos financiados por la UE</w:t>
            </w:r>
            <w:r w:rsidRPr="002E7201">
              <w:rPr>
                <w:b w:val="0"/>
                <w:sz w:val="22"/>
                <w:szCs w:val="22"/>
              </w:rPr>
              <w:t>.</w:t>
            </w:r>
          </w:p>
          <w:p w:rsidR="00BE3CFC" w:rsidRPr="002E7201" w:rsidRDefault="003E3644" w:rsidP="00BE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- </w:t>
            </w:r>
            <w:r w:rsidR="00616B86">
              <w:rPr>
                <w:b w:val="0"/>
                <w:sz w:val="22"/>
                <w:szCs w:val="22"/>
              </w:rPr>
              <w:t>Errores en PP</w:t>
            </w:r>
            <w:r w:rsidRPr="002E7201">
              <w:rPr>
                <w:b w:val="0"/>
                <w:sz w:val="22"/>
                <w:szCs w:val="22"/>
              </w:rPr>
              <w:t xml:space="preserve"> es</w:t>
            </w:r>
            <w:r w:rsidR="00BE3CFC" w:rsidRPr="002E7201">
              <w:rPr>
                <w:b w:val="0"/>
                <w:sz w:val="22"/>
                <w:szCs w:val="22"/>
              </w:rPr>
              <w:t xml:space="preserve"> la causa más común de los errores administrativos y las correcciones financieras en todos los fondos de la UE</w:t>
            </w:r>
            <w:r w:rsidRPr="002E7201">
              <w:rPr>
                <w:b w:val="0"/>
                <w:sz w:val="22"/>
                <w:szCs w:val="22"/>
              </w:rPr>
              <w:t>.</w:t>
            </w:r>
          </w:p>
          <w:p w:rsidR="00BE3CFC" w:rsidRPr="002E7201" w:rsidRDefault="003E3644" w:rsidP="00BE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>- Lentos</w:t>
            </w:r>
            <w:r w:rsidR="00BE3CFC" w:rsidRPr="002E7201">
              <w:rPr>
                <w:b w:val="0"/>
                <w:sz w:val="22"/>
                <w:szCs w:val="22"/>
              </w:rPr>
              <w:t xml:space="preserve"> </w:t>
            </w:r>
            <w:r w:rsidRPr="002E7201">
              <w:rPr>
                <w:b w:val="0"/>
                <w:sz w:val="22"/>
                <w:szCs w:val="22"/>
              </w:rPr>
              <w:t xml:space="preserve">procesos de </w:t>
            </w:r>
            <w:r w:rsidR="00BE3CFC" w:rsidRPr="002E7201">
              <w:rPr>
                <w:b w:val="0"/>
                <w:sz w:val="22"/>
                <w:szCs w:val="22"/>
              </w:rPr>
              <w:t xml:space="preserve">PP </w:t>
            </w:r>
            <w:r w:rsidRPr="002E7201">
              <w:rPr>
                <w:b w:val="0"/>
                <w:sz w:val="22"/>
                <w:szCs w:val="22"/>
              </w:rPr>
              <w:t>retrasan los procedimientos de los fondos.</w:t>
            </w:r>
          </w:p>
          <w:p w:rsidR="0094296B" w:rsidRPr="002E7201" w:rsidRDefault="003E3644" w:rsidP="00BE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>- Mejores procesos y sistemas de gestión de</w:t>
            </w:r>
            <w:r w:rsidR="00BE3CFC" w:rsidRPr="002E7201">
              <w:rPr>
                <w:b w:val="0"/>
                <w:sz w:val="22"/>
                <w:szCs w:val="22"/>
              </w:rPr>
              <w:t xml:space="preserve"> PP pueden ayudar a limitar los riesgos relacionados con el fraude y la corrupción</w:t>
            </w:r>
            <w:r w:rsidR="001C1C41" w:rsidRPr="002E7201">
              <w:rPr>
                <w:b w:val="0"/>
                <w:sz w:val="22"/>
                <w:szCs w:val="22"/>
              </w:rPr>
              <w:t>.</w:t>
            </w:r>
          </w:p>
          <w:p w:rsidR="001C1C41" w:rsidRPr="002E7201" w:rsidRDefault="001C1C41" w:rsidP="00BE3C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2E7201">
              <w:rPr>
                <w:sz w:val="22"/>
                <w:szCs w:val="22"/>
                <w:u w:val="single"/>
              </w:rPr>
              <w:t>Recomendaciones de la Comisión Europea:</w:t>
            </w:r>
          </w:p>
          <w:p w:rsidR="001C1C41" w:rsidRPr="002E7201" w:rsidRDefault="001C1C41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- Desarrollar una base de datos con las irregularidades de las PP </w:t>
            </w:r>
          </w:p>
          <w:p w:rsidR="001C1C41" w:rsidRPr="002E7201" w:rsidRDefault="001C1C41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- Publicar un Plan de Acción de </w:t>
            </w:r>
            <w:r w:rsidR="00115485" w:rsidRPr="002E7201">
              <w:rPr>
                <w:b w:val="0"/>
                <w:sz w:val="22"/>
                <w:szCs w:val="22"/>
              </w:rPr>
              <w:t>contratación</w:t>
            </w:r>
            <w:r w:rsidRPr="002E7201">
              <w:rPr>
                <w:b w:val="0"/>
                <w:sz w:val="22"/>
                <w:szCs w:val="22"/>
              </w:rPr>
              <w:t xml:space="preserve"> Pública.</w:t>
            </w:r>
          </w:p>
          <w:p w:rsidR="001C1C41" w:rsidRPr="002E7201" w:rsidRDefault="001C1C41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- </w:t>
            </w:r>
            <w:r w:rsidR="0018743F" w:rsidRPr="002E7201">
              <w:rPr>
                <w:b w:val="0"/>
                <w:sz w:val="22"/>
                <w:szCs w:val="22"/>
              </w:rPr>
              <w:t xml:space="preserve">Explotar oportunidades de </w:t>
            </w:r>
            <w:r w:rsidR="008226C0" w:rsidRPr="002E7201">
              <w:rPr>
                <w:b w:val="0"/>
                <w:sz w:val="22"/>
                <w:szCs w:val="22"/>
              </w:rPr>
              <w:t>“</w:t>
            </w:r>
            <w:r w:rsidR="0018743F" w:rsidRPr="002E7201">
              <w:rPr>
                <w:b w:val="0"/>
                <w:sz w:val="22"/>
                <w:szCs w:val="22"/>
              </w:rPr>
              <w:t>e-</w:t>
            </w:r>
            <w:proofErr w:type="spellStart"/>
            <w:r w:rsidR="0018743F" w:rsidRPr="002E7201">
              <w:rPr>
                <w:b w:val="0"/>
                <w:sz w:val="22"/>
                <w:szCs w:val="22"/>
              </w:rPr>
              <w:t>procurement</w:t>
            </w:r>
            <w:proofErr w:type="spellEnd"/>
            <w:r w:rsidR="008226C0" w:rsidRPr="002E7201">
              <w:rPr>
                <w:b w:val="0"/>
                <w:sz w:val="22"/>
                <w:szCs w:val="22"/>
              </w:rPr>
              <w:t>”</w:t>
            </w:r>
            <w:r w:rsidR="0018743F" w:rsidRPr="002E7201">
              <w:rPr>
                <w:b w:val="0"/>
                <w:sz w:val="22"/>
                <w:szCs w:val="22"/>
              </w:rPr>
              <w:t xml:space="preserve"> y herramientas de las TIC.</w:t>
            </w:r>
          </w:p>
          <w:p w:rsidR="0018743F" w:rsidRPr="002E7201" w:rsidRDefault="0018743F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sz w:val="22"/>
                <w:szCs w:val="22"/>
                <w:u w:val="single"/>
              </w:rPr>
              <w:t>Principal objetivo:</w:t>
            </w:r>
            <w:r w:rsidRPr="002E7201">
              <w:rPr>
                <w:b w:val="0"/>
                <w:sz w:val="22"/>
                <w:szCs w:val="22"/>
              </w:rPr>
              <w:t xml:space="preserve"> Reducción de irregularidades en la </w:t>
            </w:r>
            <w:r w:rsidR="00115485" w:rsidRPr="002E7201">
              <w:rPr>
                <w:b w:val="0"/>
                <w:sz w:val="22"/>
                <w:szCs w:val="22"/>
              </w:rPr>
              <w:t>contratación</w:t>
            </w:r>
            <w:r w:rsidRPr="002E7201">
              <w:rPr>
                <w:b w:val="0"/>
                <w:sz w:val="22"/>
                <w:szCs w:val="22"/>
              </w:rPr>
              <w:t xml:space="preserve"> pública</w:t>
            </w:r>
          </w:p>
          <w:p w:rsidR="008226C0" w:rsidRPr="002E7201" w:rsidRDefault="008226C0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</w:rPr>
            </w:pPr>
            <w:r w:rsidRPr="002E7201">
              <w:rPr>
                <w:sz w:val="22"/>
                <w:szCs w:val="22"/>
                <w:u w:val="single"/>
              </w:rPr>
              <w:t>Uso de buenas prácticas para llevarlo a cabo:</w:t>
            </w:r>
          </w:p>
          <w:p w:rsidR="008226C0" w:rsidRPr="002E7201" w:rsidRDefault="00211167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1. </w:t>
            </w:r>
            <w:r w:rsidR="008226C0" w:rsidRPr="00F8449A">
              <w:rPr>
                <w:b w:val="0"/>
                <w:sz w:val="22"/>
                <w:szCs w:val="22"/>
                <w:u w:val="single"/>
              </w:rPr>
              <w:t>Ad hoc soporte</w:t>
            </w:r>
            <w:r w:rsidR="008226C0" w:rsidRPr="002E7201">
              <w:rPr>
                <w:b w:val="0"/>
                <w:sz w:val="22"/>
                <w:szCs w:val="22"/>
              </w:rPr>
              <w:t>: “</w:t>
            </w:r>
            <w:proofErr w:type="spellStart"/>
            <w:r w:rsidR="008226C0" w:rsidRPr="002E7201">
              <w:rPr>
                <w:b w:val="0"/>
                <w:sz w:val="22"/>
                <w:szCs w:val="22"/>
              </w:rPr>
              <w:t>Helpdesks</w:t>
            </w:r>
            <w:proofErr w:type="spellEnd"/>
            <w:r w:rsidR="008226C0" w:rsidRPr="002E7201">
              <w:rPr>
                <w:b w:val="0"/>
                <w:sz w:val="22"/>
                <w:szCs w:val="22"/>
              </w:rPr>
              <w:t xml:space="preserve">” </w:t>
            </w:r>
            <w:r w:rsidR="00F8449A">
              <w:rPr>
                <w:b w:val="0"/>
                <w:sz w:val="22"/>
                <w:szCs w:val="22"/>
              </w:rPr>
              <w:t xml:space="preserve">que </w:t>
            </w:r>
            <w:r w:rsidR="008226C0" w:rsidRPr="002E7201">
              <w:rPr>
                <w:b w:val="0"/>
                <w:sz w:val="22"/>
                <w:szCs w:val="22"/>
              </w:rPr>
              <w:t>presta</w:t>
            </w:r>
            <w:r w:rsidR="00F8449A">
              <w:rPr>
                <w:b w:val="0"/>
                <w:sz w:val="22"/>
                <w:szCs w:val="22"/>
              </w:rPr>
              <w:t>n</w:t>
            </w:r>
            <w:r w:rsidR="008226C0" w:rsidRPr="002E7201">
              <w:rPr>
                <w:b w:val="0"/>
                <w:sz w:val="22"/>
                <w:szCs w:val="22"/>
              </w:rPr>
              <w:t xml:space="preserve"> asistencia para las respuestas inmediatas y personalizadas a los órganos de contratación.</w:t>
            </w:r>
          </w:p>
          <w:p w:rsidR="00211167" w:rsidRPr="002E7201" w:rsidRDefault="00211167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2. </w:t>
            </w:r>
            <w:r w:rsidRPr="00F8449A">
              <w:rPr>
                <w:b w:val="0"/>
                <w:sz w:val="22"/>
                <w:szCs w:val="22"/>
                <w:u w:val="single"/>
              </w:rPr>
              <w:t>Guía y Estandarización de documentos</w:t>
            </w:r>
            <w:r w:rsidRPr="002E7201">
              <w:rPr>
                <w:b w:val="0"/>
                <w:sz w:val="22"/>
                <w:szCs w:val="22"/>
              </w:rPr>
              <w:t>: Plantillas listas para usar adaptadas a las necesidades.</w:t>
            </w:r>
          </w:p>
          <w:p w:rsidR="00211167" w:rsidRPr="002E7201" w:rsidRDefault="00211167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3. </w:t>
            </w:r>
            <w:r w:rsidRPr="00F8449A">
              <w:rPr>
                <w:b w:val="0"/>
                <w:sz w:val="22"/>
                <w:szCs w:val="22"/>
                <w:u w:val="single"/>
              </w:rPr>
              <w:t>Profesionalización</w:t>
            </w:r>
            <w:r w:rsidRPr="002E7201">
              <w:rPr>
                <w:b w:val="0"/>
                <w:sz w:val="22"/>
                <w:szCs w:val="22"/>
              </w:rPr>
              <w:t xml:space="preserve">: </w:t>
            </w:r>
            <w:r w:rsidR="003370A2" w:rsidRPr="002E7201">
              <w:rPr>
                <w:b w:val="0"/>
                <w:sz w:val="22"/>
                <w:szCs w:val="22"/>
              </w:rPr>
              <w:t xml:space="preserve">Estados Miembros desarrollan un </w:t>
            </w:r>
            <w:r w:rsidR="00115485">
              <w:rPr>
                <w:b w:val="0"/>
                <w:sz w:val="22"/>
                <w:szCs w:val="22"/>
              </w:rPr>
              <w:t>currí</w:t>
            </w:r>
            <w:r w:rsidR="003370A2" w:rsidRPr="002E7201">
              <w:rPr>
                <w:b w:val="0"/>
                <w:sz w:val="22"/>
                <w:szCs w:val="22"/>
              </w:rPr>
              <w:t xml:space="preserve">culum de competencias para contratación de practicantes con entrenamientos </w:t>
            </w:r>
            <w:r w:rsidR="00B4095F" w:rsidRPr="002E7201">
              <w:rPr>
                <w:b w:val="0"/>
                <w:sz w:val="22"/>
                <w:szCs w:val="22"/>
              </w:rPr>
              <w:t>frecuentes, competencias claras y</w:t>
            </w:r>
            <w:r w:rsidR="003370A2" w:rsidRPr="002E7201">
              <w:rPr>
                <w:b w:val="0"/>
                <w:sz w:val="22"/>
                <w:szCs w:val="22"/>
              </w:rPr>
              <w:t xml:space="preserve"> la certificación</w:t>
            </w:r>
            <w:r w:rsidR="00B4095F" w:rsidRPr="002E7201">
              <w:rPr>
                <w:b w:val="0"/>
                <w:sz w:val="22"/>
                <w:szCs w:val="22"/>
              </w:rPr>
              <w:t>.</w:t>
            </w:r>
          </w:p>
          <w:p w:rsidR="00B4095F" w:rsidRPr="002E7201" w:rsidRDefault="00B4095F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4. </w:t>
            </w:r>
            <w:r w:rsidRPr="00F8449A">
              <w:rPr>
                <w:b w:val="0"/>
                <w:sz w:val="22"/>
                <w:szCs w:val="22"/>
                <w:u w:val="single"/>
              </w:rPr>
              <w:t>Calidad de ejecución de contratación/Mediación</w:t>
            </w:r>
            <w:r w:rsidR="000F2627" w:rsidRPr="00F8449A">
              <w:rPr>
                <w:b w:val="0"/>
                <w:sz w:val="22"/>
                <w:szCs w:val="22"/>
                <w:u w:val="single"/>
              </w:rPr>
              <w:t>/Revisión</w:t>
            </w:r>
            <w:r w:rsidR="000F2627" w:rsidRPr="002E7201">
              <w:rPr>
                <w:b w:val="0"/>
                <w:sz w:val="22"/>
                <w:szCs w:val="22"/>
              </w:rPr>
              <w:t>: Con la publicación de la planificación, la apertura de canales de valoración y la mediación de la calidad de los aumentos de contratación y ofrece más posibilidades de participar a las PYME.</w:t>
            </w:r>
          </w:p>
          <w:p w:rsidR="000F2627" w:rsidRPr="002E7201" w:rsidRDefault="000F2627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5. </w:t>
            </w:r>
            <w:r w:rsidRPr="00F8449A">
              <w:rPr>
                <w:b w:val="0"/>
                <w:sz w:val="22"/>
                <w:szCs w:val="22"/>
                <w:u w:val="single"/>
              </w:rPr>
              <w:t>Simplificación y Eficiencia</w:t>
            </w:r>
            <w:r w:rsidRPr="002E7201">
              <w:rPr>
                <w:b w:val="0"/>
                <w:sz w:val="22"/>
                <w:szCs w:val="22"/>
              </w:rPr>
              <w:t>: La reducción de la carga administrativa para los operadores económicos es posible a través de herr</w:t>
            </w:r>
            <w:r w:rsidR="001A13B5" w:rsidRPr="002E7201">
              <w:rPr>
                <w:b w:val="0"/>
                <w:sz w:val="22"/>
                <w:szCs w:val="22"/>
              </w:rPr>
              <w:t>amientas y sistemas específicos.</w:t>
            </w:r>
          </w:p>
          <w:p w:rsidR="001A13B5" w:rsidRPr="002E7201" w:rsidRDefault="001A13B5" w:rsidP="001C1C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2E7201">
              <w:rPr>
                <w:b w:val="0"/>
                <w:sz w:val="22"/>
                <w:szCs w:val="22"/>
              </w:rPr>
              <w:t xml:space="preserve">6. </w:t>
            </w:r>
            <w:r w:rsidRPr="00F8449A">
              <w:rPr>
                <w:b w:val="0"/>
                <w:sz w:val="22"/>
                <w:szCs w:val="22"/>
                <w:u w:val="single"/>
              </w:rPr>
              <w:t>Transparencia</w:t>
            </w:r>
            <w:r w:rsidRPr="002E7201">
              <w:rPr>
                <w:b w:val="0"/>
                <w:sz w:val="22"/>
                <w:szCs w:val="22"/>
              </w:rPr>
              <w:t xml:space="preserve">: publicación en línea de los datos detallados y actualizados regularmente de los PP es clave para el control y la transparencia efectiva. </w:t>
            </w:r>
            <w:r w:rsidR="007955E9" w:rsidRPr="002E7201">
              <w:rPr>
                <w:b w:val="0"/>
                <w:sz w:val="22"/>
                <w:szCs w:val="22"/>
              </w:rPr>
              <w:t>El b</w:t>
            </w:r>
            <w:r w:rsidRPr="002E7201">
              <w:rPr>
                <w:b w:val="0"/>
                <w:sz w:val="22"/>
                <w:szCs w:val="22"/>
              </w:rPr>
              <w:t>eneficio para los interesados en las administraciones públicas, agentes económicos, la sociedad civil.</w:t>
            </w:r>
          </w:p>
          <w:p w:rsidR="00BB2292" w:rsidRPr="00BB2292" w:rsidRDefault="00BB2292" w:rsidP="00BB22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ES"/>
              </w:rPr>
            </w:pPr>
            <w:r>
              <w:rPr>
                <w:sz w:val="22"/>
                <w:szCs w:val="22"/>
                <w:u w:val="single"/>
                <w:lang w:val="es-ES"/>
              </w:rPr>
              <w:t xml:space="preserve">Por último, se ha elaborado una guía (que se adjunta a pie de página) para la </w:t>
            </w:r>
            <w:r w:rsidRPr="00BB2292">
              <w:rPr>
                <w:sz w:val="22"/>
                <w:szCs w:val="22"/>
                <w:u w:val="single"/>
                <w:lang w:val="es-ES"/>
              </w:rPr>
              <w:t>Orientación sobre Contratación Públi</w:t>
            </w:r>
            <w:r>
              <w:rPr>
                <w:sz w:val="22"/>
                <w:szCs w:val="22"/>
                <w:u w:val="single"/>
                <w:lang w:val="es-ES"/>
              </w:rPr>
              <w:t>ca, en la cual:</w:t>
            </w:r>
          </w:p>
          <w:p w:rsidR="00BB2292" w:rsidRPr="00BB2292" w:rsidRDefault="00BB2292" w:rsidP="00BB22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-Se ha</w:t>
            </w:r>
            <w:r w:rsidRPr="00BB2292">
              <w:rPr>
                <w:b w:val="0"/>
                <w:sz w:val="22"/>
                <w:szCs w:val="22"/>
                <w:lang w:val="es-ES"/>
              </w:rPr>
              <w:t xml:space="preserve"> estructurado las 6 etapas principales de un proceso de contratación pública basado en la lista de los 25 errores más comunes identificadas en las auditorías</w:t>
            </w:r>
            <w:r w:rsidR="005301F3">
              <w:rPr>
                <w:b w:val="0"/>
                <w:sz w:val="22"/>
                <w:szCs w:val="22"/>
                <w:lang w:val="es-ES"/>
              </w:rPr>
              <w:t>.</w:t>
            </w:r>
          </w:p>
          <w:p w:rsidR="00BB2292" w:rsidRPr="00BB2292" w:rsidRDefault="00BB2292" w:rsidP="00BB22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>
              <w:rPr>
                <w:b w:val="0"/>
                <w:sz w:val="22"/>
                <w:szCs w:val="22"/>
                <w:lang w:val="es-ES"/>
              </w:rPr>
              <w:t>-Conjunto de herramientas</w:t>
            </w:r>
            <w:r w:rsidRPr="00BB2292">
              <w:rPr>
                <w:b w:val="0"/>
                <w:sz w:val="22"/>
                <w:szCs w:val="22"/>
                <w:lang w:val="es-ES"/>
              </w:rPr>
              <w:t xml:space="preserve"> </w:t>
            </w:r>
            <w:r>
              <w:rPr>
                <w:b w:val="0"/>
                <w:sz w:val="22"/>
                <w:szCs w:val="22"/>
                <w:lang w:val="es-ES"/>
              </w:rPr>
              <w:t>como</w:t>
            </w:r>
            <w:r w:rsidRPr="00BB2292">
              <w:rPr>
                <w:b w:val="0"/>
                <w:sz w:val="22"/>
                <w:szCs w:val="22"/>
                <w:lang w:val="es-ES"/>
              </w:rPr>
              <w:t xml:space="preserve"> recursos que abordan temas específicos con ejemplos concretos sobre qué hacer y qué no hacer durante la ejecución de adquisiciones y contratos</w:t>
            </w:r>
            <w:r w:rsidR="005301F3">
              <w:rPr>
                <w:b w:val="0"/>
                <w:sz w:val="22"/>
                <w:szCs w:val="22"/>
                <w:lang w:val="es-ES"/>
              </w:rPr>
              <w:t>.</w:t>
            </w:r>
          </w:p>
          <w:p w:rsidR="0094296B" w:rsidRPr="002E7201" w:rsidRDefault="00E34B4A" w:rsidP="00E34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ES"/>
              </w:rPr>
            </w:pPr>
            <w:bookmarkStart w:id="0" w:name="_GoBack"/>
            <w:bookmarkEnd w:id="0"/>
            <w:r w:rsidRPr="002E7201">
              <w:rPr>
                <w:sz w:val="22"/>
                <w:szCs w:val="22"/>
                <w:u w:val="single"/>
                <w:lang w:val="es-ES"/>
              </w:rPr>
              <w:t>Recomendaciones Generales:</w:t>
            </w:r>
          </w:p>
          <w:p w:rsidR="00E34B4A" w:rsidRPr="002E7201" w:rsidRDefault="00E34B4A" w:rsidP="00E34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t xml:space="preserve">1. </w:t>
            </w:r>
            <w:r w:rsidR="008B1136" w:rsidRPr="002E7201">
              <w:rPr>
                <w:b w:val="0"/>
                <w:sz w:val="22"/>
                <w:szCs w:val="22"/>
                <w:lang w:val="es-ES"/>
              </w:rPr>
              <w:t>Recursos humanos</w:t>
            </w:r>
          </w:p>
          <w:p w:rsidR="008B1136" w:rsidRPr="002E7201" w:rsidRDefault="008B1136" w:rsidP="00E34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t>2. Sistemas y herramientas</w:t>
            </w:r>
          </w:p>
          <w:p w:rsidR="008B1136" w:rsidRPr="002E7201" w:rsidRDefault="008B1136" w:rsidP="00E34B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t>3. Estructuras de gobierno</w:t>
            </w:r>
          </w:p>
          <w:p w:rsidR="008B1136" w:rsidRPr="002E7201" w:rsidRDefault="008B1136" w:rsidP="008B1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t>4. Mejor creación</w:t>
            </w:r>
            <w:r w:rsidR="003D1B0F" w:rsidRPr="002E7201">
              <w:rPr>
                <w:b w:val="0"/>
                <w:sz w:val="22"/>
                <w:szCs w:val="22"/>
                <w:lang w:val="es-ES"/>
              </w:rPr>
              <w:t xml:space="preserve"> de políticas</w:t>
            </w:r>
          </w:p>
          <w:p w:rsidR="003D1B0F" w:rsidRPr="002E7201" w:rsidRDefault="003D1B0F" w:rsidP="008B1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t>5. Fortalecimiento de la ley</w:t>
            </w:r>
          </w:p>
          <w:p w:rsidR="003D1B0F" w:rsidRPr="002E7201" w:rsidRDefault="003D1B0F" w:rsidP="008B1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lastRenderedPageBreak/>
              <w:t>6. Recopilación de información</w:t>
            </w:r>
          </w:p>
          <w:p w:rsidR="003D1B0F" w:rsidRPr="002E7201" w:rsidRDefault="003D1B0F" w:rsidP="008B11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s-ES"/>
              </w:rPr>
            </w:pPr>
            <w:r w:rsidRPr="002E7201">
              <w:rPr>
                <w:b w:val="0"/>
                <w:sz w:val="22"/>
                <w:szCs w:val="22"/>
                <w:lang w:val="es-ES"/>
              </w:rPr>
              <w:t>7.</w:t>
            </w:r>
            <w:r w:rsidR="002E7201" w:rsidRPr="002E7201">
              <w:rPr>
                <w:b w:val="0"/>
                <w:sz w:val="22"/>
                <w:szCs w:val="22"/>
                <w:lang w:val="es-ES"/>
              </w:rPr>
              <w:t xml:space="preserve"> Transparencia</w:t>
            </w:r>
          </w:p>
        </w:tc>
      </w:tr>
    </w:tbl>
    <w:p w:rsidR="00F57B62" w:rsidRPr="002E7201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</w:rPr>
      </w:pPr>
    </w:p>
    <w:p w:rsidR="00F57B62" w:rsidRPr="00115485" w:rsidRDefault="00F57B62" w:rsidP="00F57B62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eastAsia="Calibri" w:cs="Times New Roman"/>
          <w:b/>
        </w:rPr>
      </w:pPr>
      <w:r w:rsidRPr="00115485">
        <w:rPr>
          <w:rFonts w:eastAsia="Calibri" w:cs="Times New Roman"/>
          <w:b/>
        </w:rPr>
        <w:t xml:space="preserve">Ver </w:t>
      </w:r>
      <w:proofErr w:type="spellStart"/>
      <w:r w:rsidRPr="00115485">
        <w:rPr>
          <w:rFonts w:eastAsia="Calibri" w:cs="Times New Roman"/>
          <w:b/>
        </w:rPr>
        <w:t>info</w:t>
      </w:r>
      <w:proofErr w:type="spellEnd"/>
      <w:r w:rsidRPr="00115485">
        <w:rPr>
          <w:rFonts w:eastAsia="Calibri" w:cs="Times New Roman"/>
          <w:b/>
        </w:rPr>
        <w:t xml:space="preserve"> completa en:</w:t>
      </w:r>
    </w:p>
    <w:p w:rsidR="002E7201" w:rsidRPr="00115485" w:rsidRDefault="009B61E4" w:rsidP="005E5829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cs="Segoe UI"/>
          <w:color w:val="000000"/>
        </w:rPr>
      </w:pPr>
      <w:r w:rsidRPr="00115485">
        <w:rPr>
          <w:rFonts w:cs="Segoe UI"/>
          <w:color w:val="000000"/>
        </w:rPr>
        <w:t>Enlace de las diapositivas completas:</w:t>
      </w:r>
      <w:r w:rsidR="00943835" w:rsidRPr="00115485">
        <w:rPr>
          <w:rFonts w:cs="Segoe UI"/>
          <w:color w:val="000000"/>
        </w:rPr>
        <w:t xml:space="preserve"> </w:t>
      </w:r>
      <w:hyperlink r:id="rId7" w:history="1">
        <w:r w:rsidR="002E7201" w:rsidRPr="00115485">
          <w:rPr>
            <w:rStyle w:val="Hipervnculo"/>
            <w:rFonts w:cs="Segoe UI"/>
          </w:rPr>
          <w:t>http://na.bruselas.site/sites/default/files/eventos/Public%20Procurement-%20Action%20Plan.pdf</w:t>
        </w:r>
      </w:hyperlink>
    </w:p>
    <w:p w:rsidR="005E5829" w:rsidRPr="00115485" w:rsidRDefault="005E5829" w:rsidP="005E5829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cs="Segoe UI"/>
          <w:color w:val="000000"/>
        </w:rPr>
      </w:pPr>
      <w:r w:rsidRPr="00115485">
        <w:rPr>
          <w:rFonts w:cs="Segoe UI"/>
          <w:color w:val="000000"/>
        </w:rPr>
        <w:t xml:space="preserve">Enlace de la página de referencia: </w:t>
      </w:r>
    </w:p>
    <w:p w:rsidR="005E5829" w:rsidRPr="00115485" w:rsidRDefault="0009678D" w:rsidP="005E5829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Style w:val="Hipervnculo"/>
          <w:rFonts w:cs="Segoe UI"/>
        </w:rPr>
      </w:pPr>
      <w:hyperlink r:id="rId8" w:history="1">
        <w:r w:rsidR="005E5829" w:rsidRPr="00115485">
          <w:rPr>
            <w:rStyle w:val="Hipervnculo"/>
            <w:rFonts w:cs="Segoe UI"/>
          </w:rPr>
          <w:t>http://ec.europa.eu/regional_policy/en/policy/how/improving-investment/public-procurement/</w:t>
        </w:r>
      </w:hyperlink>
    </w:p>
    <w:p w:rsidR="005E5829" w:rsidRPr="00115485" w:rsidRDefault="0009678D" w:rsidP="000C38C3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Style w:val="Hipervnculo"/>
        </w:rPr>
      </w:pPr>
      <w:hyperlink r:id="rId9" w:history="1">
        <w:r w:rsidR="005E5829" w:rsidRPr="00115485">
          <w:rPr>
            <w:rStyle w:val="Hipervnculo"/>
          </w:rPr>
          <w:t>http://cor.europa.eu/en/events/Pages/investments-procurement-systems.aspx</w:t>
        </w:r>
      </w:hyperlink>
    </w:p>
    <w:p w:rsidR="006F5A99" w:rsidRPr="00115485" w:rsidRDefault="0009678D" w:rsidP="000C38C3">
      <w:pPr>
        <w:pBdr>
          <w:top w:val="single" w:sz="6" w:space="1" w:color="auto"/>
          <w:bottom w:val="single" w:sz="6" w:space="1" w:color="auto"/>
        </w:pBdr>
        <w:spacing w:after="0" w:line="240" w:lineRule="auto"/>
        <w:rPr>
          <w:rFonts w:cs="Segoe UI"/>
        </w:rPr>
      </w:pPr>
      <w:hyperlink r:id="rId10" w:history="1">
        <w:r w:rsidR="006F5A99" w:rsidRPr="00115485">
          <w:rPr>
            <w:rStyle w:val="Hipervnculo"/>
            <w:color w:val="auto"/>
          </w:rPr>
          <w:t>Guía de contratación pública</w:t>
        </w:r>
        <w:r w:rsidR="00B962DF" w:rsidRPr="00115485">
          <w:rPr>
            <w:rStyle w:val="Hipervnculo"/>
            <w:color w:val="auto"/>
          </w:rPr>
          <w:t xml:space="preserve"> para practicantes y evitar errores comunes en proyectos ESIF</w:t>
        </w:r>
      </w:hyperlink>
    </w:p>
    <w:sectPr w:rsidR="006F5A99" w:rsidRPr="00115485" w:rsidSect="00502A0C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8D" w:rsidRDefault="0009678D">
      <w:pPr>
        <w:spacing w:after="0" w:line="240" w:lineRule="auto"/>
      </w:pPr>
      <w:r>
        <w:separator/>
      </w:r>
    </w:p>
  </w:endnote>
  <w:endnote w:type="continuationSeparator" w:id="0">
    <w:p w:rsidR="0009678D" w:rsidRDefault="0009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Ind w:w="7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0"/>
      <w:gridCol w:w="3021"/>
      <w:gridCol w:w="3137"/>
    </w:tblGrid>
    <w:tr w:rsidR="009B61E4" w:rsidRPr="00E221CA" w:rsidTr="00502A0C">
      <w:tc>
        <w:tcPr>
          <w:tcW w:w="2881" w:type="dxa"/>
          <w:vAlign w:val="bottom"/>
        </w:tcPr>
        <w:p w:rsidR="009B61E4" w:rsidRPr="00F57B62" w:rsidRDefault="009B61E4" w:rsidP="00502A0C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Bruselako Delegazioa</w:t>
          </w:r>
        </w:p>
        <w:p w:rsidR="009B61E4" w:rsidRPr="00F57B62" w:rsidRDefault="009B61E4" w:rsidP="00502A0C">
          <w:pPr>
            <w:pStyle w:val="Piedepgina1"/>
            <w:rPr>
              <w:rFonts w:ascii="Arial" w:hAnsi="Arial" w:cs="Arial"/>
              <w:b/>
              <w:i/>
              <w:sz w:val="18"/>
              <w:szCs w:val="18"/>
              <w:lang w:val="it-IT"/>
            </w:rPr>
          </w:pPr>
          <w:r w:rsidRPr="00F57B62">
            <w:rPr>
              <w:rFonts w:ascii="Arial" w:hAnsi="Arial" w:cs="Arial"/>
              <w:b/>
              <w:i/>
              <w:sz w:val="18"/>
              <w:szCs w:val="18"/>
              <w:lang w:val="it-IT"/>
            </w:rPr>
            <w:t>Delegation in Brussels</w:t>
          </w:r>
        </w:p>
      </w:tc>
      <w:tc>
        <w:tcPr>
          <w:tcW w:w="3021" w:type="dxa"/>
        </w:tcPr>
        <w:p w:rsidR="009B61E4" w:rsidRPr="002802E5" w:rsidRDefault="009B61E4" w:rsidP="00502A0C">
          <w:pPr>
            <w:pStyle w:val="Piedepgina1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val="en-GB" w:eastAsia="en-GB"/>
            </w:rPr>
            <w:drawing>
              <wp:inline distT="0" distB="0" distL="0" distR="0" wp14:anchorId="42A3C5D2" wp14:editId="1FE8DFC2">
                <wp:extent cx="1781175" cy="489328"/>
                <wp:effectExtent l="0" t="0" r="0" b="635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489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7" w:type="dxa"/>
          <w:vAlign w:val="bottom"/>
        </w:tcPr>
        <w:p w:rsidR="009B61E4" w:rsidRPr="001225C5" w:rsidRDefault="009B61E4" w:rsidP="00502A0C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Délégation à Bruxelles</w:t>
          </w:r>
        </w:p>
        <w:p w:rsidR="009B61E4" w:rsidRPr="001225C5" w:rsidRDefault="009B61E4" w:rsidP="00502A0C">
          <w:pPr>
            <w:pStyle w:val="Piedepgina1"/>
            <w:ind w:left="708"/>
            <w:rPr>
              <w:rFonts w:ascii="Arial" w:hAnsi="Arial" w:cs="Arial"/>
              <w:b/>
              <w:i/>
              <w:sz w:val="18"/>
              <w:szCs w:val="18"/>
              <w:lang w:val="fr-BE"/>
            </w:rPr>
          </w:pPr>
          <w:proofErr w:type="spellStart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Delegación</w:t>
          </w:r>
          <w:proofErr w:type="spellEnd"/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 xml:space="preserve"> en </w:t>
          </w:r>
          <w:r>
            <w:rPr>
              <w:rFonts w:ascii="Arial" w:hAnsi="Arial" w:cs="Arial"/>
              <w:b/>
              <w:i/>
              <w:sz w:val="18"/>
              <w:szCs w:val="18"/>
              <w:lang w:val="fr-BE"/>
            </w:rPr>
            <w:t>B</w:t>
          </w:r>
          <w:r w:rsidRPr="001225C5">
            <w:rPr>
              <w:rFonts w:ascii="Arial" w:hAnsi="Arial" w:cs="Arial"/>
              <w:b/>
              <w:i/>
              <w:sz w:val="18"/>
              <w:szCs w:val="18"/>
              <w:lang w:val="fr-BE"/>
            </w:rPr>
            <w:t>ruselas</w:t>
          </w:r>
        </w:p>
      </w:tc>
    </w:tr>
  </w:tbl>
  <w:p w:rsidR="009B61E4" w:rsidRPr="004E04AE" w:rsidRDefault="009B61E4">
    <w:pPr>
      <w:pStyle w:val="Piedepgina1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8D" w:rsidRDefault="0009678D">
      <w:pPr>
        <w:spacing w:after="0" w:line="240" w:lineRule="auto"/>
      </w:pPr>
      <w:r>
        <w:separator/>
      </w:r>
    </w:p>
  </w:footnote>
  <w:footnote w:type="continuationSeparator" w:id="0">
    <w:p w:rsidR="0009678D" w:rsidRDefault="00096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4322"/>
    </w:tblGrid>
    <w:tr w:rsidR="009B61E4" w:rsidTr="00502A0C">
      <w:tc>
        <w:tcPr>
          <w:tcW w:w="4322" w:type="dxa"/>
          <w:vAlign w:val="center"/>
        </w:tcPr>
        <w:p w:rsidR="009B61E4" w:rsidRPr="004E20C4" w:rsidRDefault="009B61E4" w:rsidP="00502A0C">
          <w:pPr>
            <w:pStyle w:val="Encabezado1"/>
            <w:rPr>
              <w:b/>
              <w:i/>
              <w:sz w:val="16"/>
              <w:szCs w:val="16"/>
            </w:rPr>
          </w:pPr>
          <w:r w:rsidRPr="004E20C4">
            <w:rPr>
              <w:b/>
              <w:i/>
              <w:sz w:val="16"/>
              <w:szCs w:val="16"/>
            </w:rPr>
            <w:t xml:space="preserve">Ficha resumen – </w:t>
          </w:r>
          <w:proofErr w:type="spellStart"/>
          <w:r w:rsidRPr="004E20C4">
            <w:rPr>
              <w:b/>
              <w:i/>
              <w:sz w:val="16"/>
              <w:szCs w:val="16"/>
            </w:rPr>
            <w:t>laburpena</w:t>
          </w:r>
          <w:proofErr w:type="spellEnd"/>
        </w:p>
      </w:tc>
      <w:tc>
        <w:tcPr>
          <w:tcW w:w="4322" w:type="dxa"/>
        </w:tcPr>
        <w:p w:rsidR="009B61E4" w:rsidRDefault="009B61E4" w:rsidP="00502A0C">
          <w:pPr>
            <w:pStyle w:val="Encabezado1"/>
            <w:ind w:left="2832"/>
          </w:pPr>
        </w:p>
      </w:tc>
    </w:tr>
  </w:tbl>
  <w:p w:rsidR="009B61E4" w:rsidRDefault="009B61E4" w:rsidP="00502A0C">
    <w:pPr>
      <w:pStyle w:val="Encabezado1"/>
      <w:jc w:val="right"/>
    </w:pPr>
    <w:r>
      <w:rPr>
        <w:noProof/>
        <w:lang w:val="en-GB" w:eastAsia="en-GB"/>
      </w:rPr>
      <w:drawing>
        <wp:inline distT="0" distB="0" distL="0" distR="0" wp14:anchorId="3DF0BAC7" wp14:editId="573A29C0">
          <wp:extent cx="942975" cy="352425"/>
          <wp:effectExtent l="0" t="0" r="9525" b="9525"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97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787"/>
    <w:multiLevelType w:val="hybridMultilevel"/>
    <w:tmpl w:val="4E5482B8"/>
    <w:lvl w:ilvl="0" w:tplc="226E61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00BB"/>
    <w:multiLevelType w:val="hybridMultilevel"/>
    <w:tmpl w:val="8ED62B5C"/>
    <w:lvl w:ilvl="0" w:tplc="619C22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7273"/>
    <w:multiLevelType w:val="hybridMultilevel"/>
    <w:tmpl w:val="78908AE4"/>
    <w:lvl w:ilvl="0" w:tplc="812AA7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60D7D"/>
    <w:multiLevelType w:val="hybridMultilevel"/>
    <w:tmpl w:val="7CB228DC"/>
    <w:lvl w:ilvl="0" w:tplc="9EBC01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56341"/>
    <w:multiLevelType w:val="hybridMultilevel"/>
    <w:tmpl w:val="022837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144803"/>
    <w:multiLevelType w:val="hybridMultilevel"/>
    <w:tmpl w:val="CA4653CE"/>
    <w:lvl w:ilvl="0" w:tplc="746EFF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4335F"/>
    <w:multiLevelType w:val="multilevel"/>
    <w:tmpl w:val="F0EE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D5F5A"/>
    <w:multiLevelType w:val="hybridMultilevel"/>
    <w:tmpl w:val="9572B6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5C74"/>
    <w:multiLevelType w:val="hybridMultilevel"/>
    <w:tmpl w:val="005866C6"/>
    <w:lvl w:ilvl="0" w:tplc="EF9E41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D4920"/>
    <w:multiLevelType w:val="hybridMultilevel"/>
    <w:tmpl w:val="9DAC5C6E"/>
    <w:lvl w:ilvl="0" w:tplc="9A203B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52997"/>
    <w:multiLevelType w:val="hybridMultilevel"/>
    <w:tmpl w:val="0E24F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C7457"/>
    <w:multiLevelType w:val="hybridMultilevel"/>
    <w:tmpl w:val="2EB4FA64"/>
    <w:lvl w:ilvl="0" w:tplc="44EEAA5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B3FDC"/>
    <w:multiLevelType w:val="hybridMultilevel"/>
    <w:tmpl w:val="2F7E6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11B0B"/>
    <w:multiLevelType w:val="multilevel"/>
    <w:tmpl w:val="412C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24767"/>
    <w:multiLevelType w:val="hybridMultilevel"/>
    <w:tmpl w:val="0DCA5B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E1283D"/>
    <w:multiLevelType w:val="hybridMultilevel"/>
    <w:tmpl w:val="9DFEC6DA"/>
    <w:lvl w:ilvl="0" w:tplc="32D0A8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42EE7"/>
    <w:multiLevelType w:val="multilevel"/>
    <w:tmpl w:val="214A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66EFE"/>
    <w:multiLevelType w:val="multilevel"/>
    <w:tmpl w:val="89D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0"/>
  </w:num>
  <w:num w:numId="4">
    <w:abstractNumId w:val="6"/>
  </w:num>
  <w:num w:numId="5">
    <w:abstractNumId w:val="13"/>
  </w:num>
  <w:num w:numId="6">
    <w:abstractNumId w:val="17"/>
  </w:num>
  <w:num w:numId="7">
    <w:abstractNumId w:val="16"/>
  </w:num>
  <w:num w:numId="8">
    <w:abstractNumId w:val="9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  <w:num w:numId="16">
    <w:abstractNumId w:val="5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62"/>
    <w:rsid w:val="00012B66"/>
    <w:rsid w:val="0006415F"/>
    <w:rsid w:val="00072787"/>
    <w:rsid w:val="00077409"/>
    <w:rsid w:val="000879E1"/>
    <w:rsid w:val="00093A96"/>
    <w:rsid w:val="0009678D"/>
    <w:rsid w:val="000979A4"/>
    <w:rsid w:val="000A27A9"/>
    <w:rsid w:val="000C38C3"/>
    <w:rsid w:val="000C4090"/>
    <w:rsid w:val="000C44D0"/>
    <w:rsid w:val="000C6186"/>
    <w:rsid w:val="000D13C1"/>
    <w:rsid w:val="000E3B85"/>
    <w:rsid w:val="000F2627"/>
    <w:rsid w:val="00105170"/>
    <w:rsid w:val="00115485"/>
    <w:rsid w:val="00121879"/>
    <w:rsid w:val="001338C8"/>
    <w:rsid w:val="0013748F"/>
    <w:rsid w:val="00170DEF"/>
    <w:rsid w:val="0018743F"/>
    <w:rsid w:val="001928B5"/>
    <w:rsid w:val="001A13B5"/>
    <w:rsid w:val="001A1E46"/>
    <w:rsid w:val="001B7BFA"/>
    <w:rsid w:val="001C1C41"/>
    <w:rsid w:val="001C4426"/>
    <w:rsid w:val="001D24C6"/>
    <w:rsid w:val="001F015D"/>
    <w:rsid w:val="001F4DF5"/>
    <w:rsid w:val="00211167"/>
    <w:rsid w:val="002177CC"/>
    <w:rsid w:val="00221545"/>
    <w:rsid w:val="0022532F"/>
    <w:rsid w:val="00234D03"/>
    <w:rsid w:val="00244046"/>
    <w:rsid w:val="00247C63"/>
    <w:rsid w:val="00250A36"/>
    <w:rsid w:val="00251E4A"/>
    <w:rsid w:val="00274CCD"/>
    <w:rsid w:val="00275FB4"/>
    <w:rsid w:val="00296D47"/>
    <w:rsid w:val="002A5E37"/>
    <w:rsid w:val="002C42BD"/>
    <w:rsid w:val="002C5A5F"/>
    <w:rsid w:val="002C65B6"/>
    <w:rsid w:val="002E1586"/>
    <w:rsid w:val="002E7201"/>
    <w:rsid w:val="002F38A2"/>
    <w:rsid w:val="002F3F35"/>
    <w:rsid w:val="002F60EB"/>
    <w:rsid w:val="00312A51"/>
    <w:rsid w:val="00313382"/>
    <w:rsid w:val="003165FB"/>
    <w:rsid w:val="00317257"/>
    <w:rsid w:val="00326D65"/>
    <w:rsid w:val="00327F3A"/>
    <w:rsid w:val="00331342"/>
    <w:rsid w:val="003370A2"/>
    <w:rsid w:val="00337D2B"/>
    <w:rsid w:val="003457BD"/>
    <w:rsid w:val="003559FF"/>
    <w:rsid w:val="00372CCC"/>
    <w:rsid w:val="0037744E"/>
    <w:rsid w:val="00385E62"/>
    <w:rsid w:val="003925BF"/>
    <w:rsid w:val="003941A3"/>
    <w:rsid w:val="003A038F"/>
    <w:rsid w:val="003A328C"/>
    <w:rsid w:val="003B0CB0"/>
    <w:rsid w:val="003D1B0F"/>
    <w:rsid w:val="003D7BE6"/>
    <w:rsid w:val="003E00C7"/>
    <w:rsid w:val="003E3644"/>
    <w:rsid w:val="00405F2A"/>
    <w:rsid w:val="00413FE1"/>
    <w:rsid w:val="00417911"/>
    <w:rsid w:val="004555EC"/>
    <w:rsid w:val="004626CE"/>
    <w:rsid w:val="0047456E"/>
    <w:rsid w:val="004963DB"/>
    <w:rsid w:val="00496FF7"/>
    <w:rsid w:val="004A4361"/>
    <w:rsid w:val="004D1D28"/>
    <w:rsid w:val="004E0C67"/>
    <w:rsid w:val="00500186"/>
    <w:rsid w:val="00502A0C"/>
    <w:rsid w:val="00513433"/>
    <w:rsid w:val="00514CE9"/>
    <w:rsid w:val="00521B0A"/>
    <w:rsid w:val="00526957"/>
    <w:rsid w:val="005301F3"/>
    <w:rsid w:val="00531961"/>
    <w:rsid w:val="00580E83"/>
    <w:rsid w:val="00587539"/>
    <w:rsid w:val="0059044C"/>
    <w:rsid w:val="005A3F0E"/>
    <w:rsid w:val="005A44E2"/>
    <w:rsid w:val="005A4674"/>
    <w:rsid w:val="005A65DA"/>
    <w:rsid w:val="005B5C80"/>
    <w:rsid w:val="005C1F2E"/>
    <w:rsid w:val="005C5992"/>
    <w:rsid w:val="005D5172"/>
    <w:rsid w:val="005D76F6"/>
    <w:rsid w:val="005E5829"/>
    <w:rsid w:val="00616B86"/>
    <w:rsid w:val="00635E94"/>
    <w:rsid w:val="0066704B"/>
    <w:rsid w:val="006A6A4B"/>
    <w:rsid w:val="006D73A3"/>
    <w:rsid w:val="006F5A99"/>
    <w:rsid w:val="0071095F"/>
    <w:rsid w:val="00731378"/>
    <w:rsid w:val="007371D5"/>
    <w:rsid w:val="00741F61"/>
    <w:rsid w:val="0074276E"/>
    <w:rsid w:val="007556F9"/>
    <w:rsid w:val="00771E86"/>
    <w:rsid w:val="00794CB6"/>
    <w:rsid w:val="007955E9"/>
    <w:rsid w:val="00795E84"/>
    <w:rsid w:val="007B213D"/>
    <w:rsid w:val="007D5767"/>
    <w:rsid w:val="007D6208"/>
    <w:rsid w:val="007E52CE"/>
    <w:rsid w:val="007F6934"/>
    <w:rsid w:val="008031D9"/>
    <w:rsid w:val="00807877"/>
    <w:rsid w:val="008226C0"/>
    <w:rsid w:val="00841E05"/>
    <w:rsid w:val="008433AB"/>
    <w:rsid w:val="008521E4"/>
    <w:rsid w:val="00857F06"/>
    <w:rsid w:val="0086397D"/>
    <w:rsid w:val="008B1136"/>
    <w:rsid w:val="008B5554"/>
    <w:rsid w:val="008B6830"/>
    <w:rsid w:val="0092146B"/>
    <w:rsid w:val="00936F80"/>
    <w:rsid w:val="0094296B"/>
    <w:rsid w:val="00943835"/>
    <w:rsid w:val="00963880"/>
    <w:rsid w:val="00973358"/>
    <w:rsid w:val="00992275"/>
    <w:rsid w:val="009B4596"/>
    <w:rsid w:val="009B61E4"/>
    <w:rsid w:val="00A00CB1"/>
    <w:rsid w:val="00A10539"/>
    <w:rsid w:val="00A1502C"/>
    <w:rsid w:val="00A37670"/>
    <w:rsid w:val="00A81D99"/>
    <w:rsid w:val="00A85FF4"/>
    <w:rsid w:val="00A86128"/>
    <w:rsid w:val="00A901B2"/>
    <w:rsid w:val="00AA2C38"/>
    <w:rsid w:val="00AB6C81"/>
    <w:rsid w:val="00AE6E32"/>
    <w:rsid w:val="00AF5BAF"/>
    <w:rsid w:val="00AF6B51"/>
    <w:rsid w:val="00B0002C"/>
    <w:rsid w:val="00B14B1F"/>
    <w:rsid w:val="00B27626"/>
    <w:rsid w:val="00B4095F"/>
    <w:rsid w:val="00B556A7"/>
    <w:rsid w:val="00B71DF5"/>
    <w:rsid w:val="00B962DF"/>
    <w:rsid w:val="00BB0D7E"/>
    <w:rsid w:val="00BB2292"/>
    <w:rsid w:val="00BB3FBA"/>
    <w:rsid w:val="00BE0835"/>
    <w:rsid w:val="00BE3CFC"/>
    <w:rsid w:val="00BE5EF3"/>
    <w:rsid w:val="00C0786D"/>
    <w:rsid w:val="00C17B67"/>
    <w:rsid w:val="00C577A4"/>
    <w:rsid w:val="00C57B26"/>
    <w:rsid w:val="00CC23A2"/>
    <w:rsid w:val="00CC4EE1"/>
    <w:rsid w:val="00CE6137"/>
    <w:rsid w:val="00CF2504"/>
    <w:rsid w:val="00CF4332"/>
    <w:rsid w:val="00CF478E"/>
    <w:rsid w:val="00D05366"/>
    <w:rsid w:val="00D11C77"/>
    <w:rsid w:val="00D16A9D"/>
    <w:rsid w:val="00D324AE"/>
    <w:rsid w:val="00D44D0C"/>
    <w:rsid w:val="00D72EA8"/>
    <w:rsid w:val="00D73770"/>
    <w:rsid w:val="00D83639"/>
    <w:rsid w:val="00D86BC6"/>
    <w:rsid w:val="00D93BC7"/>
    <w:rsid w:val="00DB3469"/>
    <w:rsid w:val="00DE4775"/>
    <w:rsid w:val="00E0098F"/>
    <w:rsid w:val="00E1691E"/>
    <w:rsid w:val="00E221CA"/>
    <w:rsid w:val="00E34B4A"/>
    <w:rsid w:val="00E3670C"/>
    <w:rsid w:val="00E42496"/>
    <w:rsid w:val="00E44DC2"/>
    <w:rsid w:val="00E456E9"/>
    <w:rsid w:val="00E51BE4"/>
    <w:rsid w:val="00E866BE"/>
    <w:rsid w:val="00ED39D0"/>
    <w:rsid w:val="00EE0F3D"/>
    <w:rsid w:val="00EE2A18"/>
    <w:rsid w:val="00EF1090"/>
    <w:rsid w:val="00F00591"/>
    <w:rsid w:val="00F01168"/>
    <w:rsid w:val="00F07BEF"/>
    <w:rsid w:val="00F270BC"/>
    <w:rsid w:val="00F30DB9"/>
    <w:rsid w:val="00F41958"/>
    <w:rsid w:val="00F46617"/>
    <w:rsid w:val="00F57B62"/>
    <w:rsid w:val="00F61DEE"/>
    <w:rsid w:val="00F832D9"/>
    <w:rsid w:val="00F8449A"/>
    <w:rsid w:val="00FA7CD1"/>
    <w:rsid w:val="00FB79AF"/>
    <w:rsid w:val="00FC76D4"/>
    <w:rsid w:val="00FD09EC"/>
    <w:rsid w:val="00FD36D1"/>
    <w:rsid w:val="00FD6CD7"/>
    <w:rsid w:val="00FD721E"/>
    <w:rsid w:val="00FE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C6640"/>
  <w15:docId w15:val="{CB99E830-F382-4148-972D-4D718B25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F57B62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1"/>
    <w:uiPriority w:val="99"/>
    <w:rsid w:val="00F57B62"/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1"/>
    <w:uiPriority w:val="99"/>
    <w:rsid w:val="00F57B62"/>
  </w:style>
  <w:style w:type="table" w:customStyle="1" w:styleId="Cuadrculamedia1-nfasis11">
    <w:name w:val="Cuadrícula media 1 - Énfasis 11"/>
    <w:basedOn w:val="Tablanormal"/>
    <w:next w:val="Cuadrculamedia1-nfasis1"/>
    <w:uiPriority w:val="67"/>
    <w:rsid w:val="00F57B62"/>
    <w:pPr>
      <w:spacing w:after="0" w:line="240" w:lineRule="auto"/>
    </w:pPr>
    <w:rPr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Tablaconcuadrcula">
    <w:name w:val="Table Grid"/>
    <w:basedOn w:val="Tablanormal"/>
    <w:uiPriority w:val="59"/>
    <w:rsid w:val="00F5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F57B62"/>
  </w:style>
  <w:style w:type="paragraph" w:styleId="Piedepgina">
    <w:name w:val="footer"/>
    <w:basedOn w:val="Normal"/>
    <w:link w:val="PiedepginaCar1"/>
    <w:uiPriority w:val="99"/>
    <w:semiHidden/>
    <w:unhideWhenUsed/>
    <w:rsid w:val="00F57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F57B62"/>
  </w:style>
  <w:style w:type="table" w:styleId="Cuadrculamedia1-nfasis1">
    <w:name w:val="Medium Grid 1 Accent 1"/>
    <w:basedOn w:val="Tablanormal"/>
    <w:uiPriority w:val="67"/>
    <w:rsid w:val="00F57B6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5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B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72CC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51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638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C57B26"/>
  </w:style>
  <w:style w:type="paragraph" w:styleId="NormalWeb">
    <w:name w:val="Normal (Web)"/>
    <w:basedOn w:val="Normal"/>
    <w:uiPriority w:val="99"/>
    <w:semiHidden/>
    <w:unhideWhenUsed/>
    <w:rsid w:val="00942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09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56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5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0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87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4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939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833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934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98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7232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4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06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67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7167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regional_policy/en/policy/how/improving-investment/public-procure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.bruselas.site/sites/default/files/eventos/Public%20Procurement-%20Action%20Plan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c.europa.eu/regional_policy/sources/docgener/informat/2014/guidance_public_proc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r.europa.eu/en/events/Pages/investments-procurement-systems.asp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FIGUEROA, Ana</dc:creator>
  <cp:keywords/>
  <dc:description/>
  <cp:lastModifiedBy>Becario NAVARRA (ELEXPE BASTIDA,Oscar</cp:lastModifiedBy>
  <cp:revision>27</cp:revision>
  <dcterms:created xsi:type="dcterms:W3CDTF">2016-01-29T14:13:00Z</dcterms:created>
  <dcterms:modified xsi:type="dcterms:W3CDTF">2016-07-13T09:57:00Z</dcterms:modified>
</cp:coreProperties>
</file>