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396" w:rsidRDefault="007E2396"/>
    <w:p w:rsidR="00BC646A" w:rsidRDefault="00BC646A"/>
    <w:tbl>
      <w:tblPr>
        <w:tblStyle w:val="Tabladecuadrcula6concolores-nfas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C646A" w:rsidRPr="00A22205" w:rsidTr="00BC64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Borders>
              <w:bottom w:val="none" w:sz="0" w:space="0" w:color="auto"/>
            </w:tcBorders>
            <w:shd w:val="clear" w:color="auto" w:fill="D9D9D9" w:themeFill="background1" w:themeFillShade="D9"/>
          </w:tcPr>
          <w:p w:rsidR="00BC646A" w:rsidRPr="00A22205" w:rsidRDefault="00BC646A" w:rsidP="009A7D5E">
            <w:pPr>
              <w:jc w:val="center"/>
              <w:rPr>
                <w:b w:val="0"/>
                <w:sz w:val="24"/>
                <w:szCs w:val="24"/>
              </w:rPr>
            </w:pPr>
            <w:r w:rsidRPr="00A22205">
              <w:rPr>
                <w:b w:val="0"/>
                <w:sz w:val="24"/>
                <w:szCs w:val="24"/>
              </w:rPr>
              <w:t>Comité de las Regiones (CdR)</w:t>
            </w:r>
          </w:p>
        </w:tc>
        <w:tc>
          <w:tcPr>
            <w:tcW w:w="4247" w:type="dxa"/>
            <w:tcBorders>
              <w:bottom w:val="none" w:sz="0" w:space="0" w:color="auto"/>
            </w:tcBorders>
            <w:shd w:val="clear" w:color="auto" w:fill="D9D9D9" w:themeFill="background1" w:themeFillShade="D9"/>
          </w:tcPr>
          <w:p w:rsidR="00BC646A" w:rsidRPr="00A22205" w:rsidRDefault="00BC646A" w:rsidP="009A7D5E">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22205">
              <w:rPr>
                <w:b w:val="0"/>
                <w:sz w:val="24"/>
                <w:szCs w:val="24"/>
              </w:rPr>
              <w:t>Eskualdeen Batzordea</w:t>
            </w:r>
          </w:p>
        </w:tc>
      </w:tr>
      <w:tr w:rsidR="00BC646A" w:rsidRPr="00A22205" w:rsidTr="00BC64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shd w:val="clear" w:color="auto" w:fill="D9D9D9" w:themeFill="background1" w:themeFillShade="D9"/>
          </w:tcPr>
          <w:p w:rsidR="00BC646A" w:rsidRPr="00A22205" w:rsidRDefault="00BC646A" w:rsidP="009A7D5E">
            <w:pPr>
              <w:jc w:val="center"/>
              <w:rPr>
                <w:b w:val="0"/>
                <w:sz w:val="24"/>
                <w:szCs w:val="24"/>
              </w:rPr>
            </w:pPr>
            <w:r w:rsidRPr="00A22205">
              <w:rPr>
                <w:b w:val="0"/>
                <w:sz w:val="24"/>
                <w:szCs w:val="24"/>
              </w:rPr>
              <w:t>120 Sesión Plenaria</w:t>
            </w:r>
          </w:p>
        </w:tc>
        <w:tc>
          <w:tcPr>
            <w:tcW w:w="4247" w:type="dxa"/>
            <w:shd w:val="clear" w:color="auto" w:fill="D9D9D9" w:themeFill="background1" w:themeFillShade="D9"/>
          </w:tcPr>
          <w:p w:rsidR="00BC646A" w:rsidRPr="00A22205" w:rsidRDefault="00BC646A" w:rsidP="009A7D5E">
            <w:pPr>
              <w:jc w:val="center"/>
              <w:cnfStyle w:val="000000100000" w:firstRow="0" w:lastRow="0" w:firstColumn="0" w:lastColumn="0" w:oddVBand="0" w:evenVBand="0" w:oddHBand="1" w:evenHBand="0" w:firstRowFirstColumn="0" w:firstRowLastColumn="0" w:lastRowFirstColumn="0" w:lastRowLastColumn="0"/>
              <w:rPr>
                <w:sz w:val="24"/>
                <w:szCs w:val="24"/>
                <w:lang w:val="en-GB"/>
              </w:rPr>
            </w:pPr>
            <w:r w:rsidRPr="00A22205">
              <w:rPr>
                <w:sz w:val="24"/>
                <w:szCs w:val="24"/>
                <w:lang w:val="en-GB"/>
              </w:rPr>
              <w:t>120. Osoko Bilkura</w:t>
            </w:r>
          </w:p>
        </w:tc>
      </w:tr>
      <w:tr w:rsidR="00BC646A" w:rsidRPr="00A22205" w:rsidTr="00BC646A">
        <w:tc>
          <w:tcPr>
            <w:cnfStyle w:val="001000000000" w:firstRow="0" w:lastRow="0" w:firstColumn="1" w:lastColumn="0" w:oddVBand="0" w:evenVBand="0" w:oddHBand="0" w:evenHBand="0" w:firstRowFirstColumn="0" w:firstRowLastColumn="0" w:lastRowFirstColumn="0" w:lastRowLastColumn="0"/>
            <w:tcW w:w="4247" w:type="dxa"/>
            <w:shd w:val="clear" w:color="auto" w:fill="D9D9D9" w:themeFill="background1" w:themeFillShade="D9"/>
          </w:tcPr>
          <w:p w:rsidR="00BC646A" w:rsidRPr="00A22205" w:rsidRDefault="00BC646A" w:rsidP="009A7D5E">
            <w:pPr>
              <w:jc w:val="center"/>
              <w:rPr>
                <w:b w:val="0"/>
                <w:sz w:val="24"/>
                <w:szCs w:val="24"/>
                <w:lang w:val="en-GB"/>
              </w:rPr>
            </w:pPr>
            <w:r w:rsidRPr="00A22205">
              <w:rPr>
                <w:b w:val="0"/>
                <w:sz w:val="24"/>
                <w:szCs w:val="24"/>
                <w:lang w:val="en-GB"/>
              </w:rPr>
              <w:t>7-8 diciembre 2016</w:t>
            </w:r>
          </w:p>
        </w:tc>
        <w:tc>
          <w:tcPr>
            <w:tcW w:w="4247" w:type="dxa"/>
            <w:shd w:val="clear" w:color="auto" w:fill="D9D9D9" w:themeFill="background1" w:themeFillShade="D9"/>
          </w:tcPr>
          <w:p w:rsidR="00BC646A" w:rsidRPr="00A22205" w:rsidRDefault="00BC646A" w:rsidP="009A7D5E">
            <w:pPr>
              <w:jc w:val="center"/>
              <w:cnfStyle w:val="000000000000" w:firstRow="0" w:lastRow="0" w:firstColumn="0" w:lastColumn="0" w:oddVBand="0" w:evenVBand="0" w:oddHBand="0" w:evenHBand="0" w:firstRowFirstColumn="0" w:firstRowLastColumn="0" w:lastRowFirstColumn="0" w:lastRowLastColumn="0"/>
              <w:rPr>
                <w:sz w:val="24"/>
                <w:szCs w:val="24"/>
                <w:lang w:val="en-GB"/>
              </w:rPr>
            </w:pPr>
            <w:r w:rsidRPr="00A22205">
              <w:rPr>
                <w:sz w:val="24"/>
                <w:szCs w:val="24"/>
                <w:lang w:val="en-GB"/>
              </w:rPr>
              <w:t>2016ko Abenduak 7-8</w:t>
            </w:r>
          </w:p>
        </w:tc>
      </w:tr>
    </w:tbl>
    <w:p w:rsidR="00BC646A" w:rsidRPr="00A22205" w:rsidRDefault="00BC646A" w:rsidP="00BC646A">
      <w:pPr>
        <w:jc w:val="both"/>
        <w:rPr>
          <w:sz w:val="24"/>
          <w:szCs w:val="24"/>
          <w:lang w:val="en-GB"/>
        </w:rPr>
      </w:pPr>
    </w:p>
    <w:tbl>
      <w:tblPr>
        <w:tblStyle w:val="Tabladecuadrcula6concolores-nfas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C646A" w:rsidRPr="00A22205" w:rsidTr="00BC64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Borders>
              <w:bottom w:val="none" w:sz="0" w:space="0" w:color="auto"/>
            </w:tcBorders>
          </w:tcPr>
          <w:p w:rsidR="00BC646A" w:rsidRPr="00A22205" w:rsidRDefault="00BC646A" w:rsidP="009A7D5E">
            <w:pPr>
              <w:jc w:val="center"/>
              <w:rPr>
                <w:sz w:val="24"/>
                <w:szCs w:val="24"/>
                <w:lang w:val="en-GB"/>
              </w:rPr>
            </w:pPr>
            <w:r w:rsidRPr="00A22205">
              <w:rPr>
                <w:sz w:val="24"/>
                <w:szCs w:val="24"/>
                <w:lang w:val="en-GB"/>
              </w:rPr>
              <w:t>Orden del día</w:t>
            </w:r>
          </w:p>
        </w:tc>
        <w:tc>
          <w:tcPr>
            <w:tcW w:w="4247" w:type="dxa"/>
            <w:tcBorders>
              <w:bottom w:val="none" w:sz="0" w:space="0" w:color="auto"/>
            </w:tcBorders>
          </w:tcPr>
          <w:p w:rsidR="00BC646A" w:rsidRPr="00A22205" w:rsidRDefault="00BC646A" w:rsidP="009A7D5E">
            <w:pPr>
              <w:jc w:val="center"/>
              <w:cnfStyle w:val="100000000000" w:firstRow="1" w:lastRow="0" w:firstColumn="0" w:lastColumn="0" w:oddVBand="0" w:evenVBand="0" w:oddHBand="0" w:evenHBand="0" w:firstRowFirstColumn="0" w:firstRowLastColumn="0" w:lastRowFirstColumn="0" w:lastRowLastColumn="0"/>
              <w:rPr>
                <w:sz w:val="24"/>
                <w:szCs w:val="24"/>
                <w:lang w:val="en-GB"/>
              </w:rPr>
            </w:pPr>
            <w:r w:rsidRPr="00A22205">
              <w:rPr>
                <w:sz w:val="24"/>
                <w:szCs w:val="24"/>
                <w:lang w:val="en-GB"/>
              </w:rPr>
              <w:t>Gai-zerrenda</w:t>
            </w:r>
          </w:p>
        </w:tc>
      </w:tr>
    </w:tbl>
    <w:p w:rsidR="00BC646A" w:rsidRDefault="00BC646A" w:rsidP="00BC646A">
      <w:pPr>
        <w:jc w:val="both"/>
        <w:rPr>
          <w:sz w:val="24"/>
          <w:szCs w:val="24"/>
          <w:u w:val="single"/>
          <w:lang w:val="en-GB"/>
        </w:rPr>
      </w:pPr>
    </w:p>
    <w:p w:rsidR="00BC646A" w:rsidRDefault="00BC646A" w:rsidP="00BC646A">
      <w:pPr>
        <w:jc w:val="both"/>
        <w:rPr>
          <w:sz w:val="24"/>
          <w:szCs w:val="24"/>
        </w:rPr>
      </w:pPr>
    </w:p>
    <w:p w:rsidR="00BC646A" w:rsidRDefault="00BC646A" w:rsidP="00BC646A">
      <w:pPr>
        <w:jc w:val="both"/>
        <w:rPr>
          <w:sz w:val="24"/>
          <w:szCs w:val="24"/>
        </w:rPr>
      </w:pPr>
      <w:r w:rsidRPr="00920C80">
        <w:rPr>
          <w:sz w:val="24"/>
          <w:szCs w:val="24"/>
        </w:rPr>
        <w:t>El primer día, el Sr. Frans Timmermans, primer vicepresidente de la Comisión Europea, intercambiará opiniones con los miembros del CDR. El segundo día, Dimitris Avramopoulos, Comisario de la UE para Migración, Asuntos de Interior y Ciudadanía, debatirá con los miembros sobre las autoridades regionales que se ocu</w:t>
      </w:r>
      <w:r>
        <w:rPr>
          <w:sz w:val="24"/>
          <w:szCs w:val="24"/>
        </w:rPr>
        <w:t>pan de los desafíos migratorios</w:t>
      </w:r>
      <w:r w:rsidRPr="00920C80">
        <w:rPr>
          <w:sz w:val="24"/>
          <w:szCs w:val="24"/>
        </w:rPr>
        <w:t>.</w:t>
      </w:r>
    </w:p>
    <w:p w:rsidR="00BC646A" w:rsidRPr="00920C80" w:rsidRDefault="00BC646A" w:rsidP="00BC646A">
      <w:pPr>
        <w:rPr>
          <w:sz w:val="24"/>
          <w:szCs w:val="24"/>
        </w:rPr>
      </w:pPr>
    </w:p>
    <w:p w:rsidR="00BC646A" w:rsidRDefault="00BC646A" w:rsidP="00BC646A">
      <w:pPr>
        <w:pStyle w:val="NormalWeb"/>
        <w:shd w:val="clear" w:color="auto" w:fill="FFFFFF"/>
        <w:spacing w:before="0" w:beforeAutospacing="0" w:after="0" w:afterAutospacing="0"/>
        <w:jc w:val="both"/>
        <w:rPr>
          <w:color w:val="333333"/>
        </w:rPr>
      </w:pPr>
      <w:r>
        <w:rPr>
          <w:color w:val="333333"/>
        </w:rPr>
        <w:t>D</w:t>
      </w:r>
      <w:r w:rsidRPr="00A22205">
        <w:rPr>
          <w:color w:val="333333"/>
        </w:rPr>
        <w:t>ictámenes que se adoptarán durante la sesión plenaria de diciembre</w:t>
      </w:r>
      <w:r>
        <w:rPr>
          <w:color w:val="333333"/>
        </w:rPr>
        <w:t>:</w:t>
      </w:r>
    </w:p>
    <w:p w:rsidR="00BC646A" w:rsidRPr="00920C80" w:rsidRDefault="00BC646A" w:rsidP="00BC646A">
      <w:pPr>
        <w:pStyle w:val="NormalWeb"/>
        <w:shd w:val="clear" w:color="auto" w:fill="FFFFFF"/>
        <w:spacing w:before="0" w:beforeAutospacing="0" w:after="0" w:afterAutospacing="0"/>
        <w:jc w:val="both"/>
        <w:rPr>
          <w:color w:val="333333"/>
        </w:rPr>
      </w:pPr>
    </w:p>
    <w:p w:rsidR="00BC646A" w:rsidRPr="00920C80" w:rsidRDefault="00BC646A" w:rsidP="00BC646A">
      <w:pPr>
        <w:numPr>
          <w:ilvl w:val="0"/>
          <w:numId w:val="1"/>
        </w:numPr>
        <w:shd w:val="clear" w:color="auto" w:fill="FFFFFF"/>
        <w:jc w:val="both"/>
        <w:rPr>
          <w:color w:val="333333"/>
          <w:sz w:val="24"/>
          <w:szCs w:val="24"/>
          <w:lang w:val="en-GB"/>
        </w:rPr>
      </w:pPr>
      <w:hyperlink r:id="rId7" w:history="1">
        <w:r w:rsidRPr="00A22205">
          <w:rPr>
            <w:rStyle w:val="Hipervnculo"/>
            <w:sz w:val="24"/>
            <w:szCs w:val="24"/>
          </w:rPr>
          <w:t>El programa REFIT: perspectiva local y regional</w:t>
        </w:r>
      </w:hyperlink>
      <w:r w:rsidRPr="00920C80">
        <w:rPr>
          <w:color w:val="333333"/>
          <w:sz w:val="24"/>
          <w:szCs w:val="24"/>
          <w:lang w:val="en-GB"/>
        </w:rPr>
        <w:t>, rapporteur Mr</w:t>
      </w:r>
      <w:r w:rsidRPr="00920C80">
        <w:rPr>
          <w:rStyle w:val="apple-converted-space"/>
          <w:color w:val="333333"/>
          <w:sz w:val="24"/>
          <w:szCs w:val="24"/>
          <w:lang w:val="en-GB"/>
        </w:rPr>
        <w:t> </w:t>
      </w:r>
      <w:r w:rsidRPr="00920C80">
        <w:rPr>
          <w:rStyle w:val="Textoennegrita"/>
          <w:b w:val="0"/>
          <w:color w:val="333333"/>
          <w:sz w:val="24"/>
          <w:szCs w:val="24"/>
          <w:lang w:val="en-GB"/>
        </w:rPr>
        <w:t>François Decoster</w:t>
      </w:r>
      <w:r w:rsidRPr="00920C80">
        <w:rPr>
          <w:rStyle w:val="apple-converted-space"/>
          <w:color w:val="333333"/>
          <w:sz w:val="24"/>
          <w:szCs w:val="24"/>
          <w:lang w:val="en-GB"/>
        </w:rPr>
        <w:t> </w:t>
      </w:r>
      <w:r w:rsidRPr="00920C80">
        <w:rPr>
          <w:color w:val="333333"/>
          <w:sz w:val="24"/>
          <w:szCs w:val="24"/>
          <w:lang w:val="en-GB"/>
        </w:rPr>
        <w:t>(FR/ALDE)</w:t>
      </w:r>
    </w:p>
    <w:p w:rsidR="00BC646A" w:rsidRPr="00A22205" w:rsidRDefault="00BC646A" w:rsidP="00BC646A">
      <w:pPr>
        <w:numPr>
          <w:ilvl w:val="0"/>
          <w:numId w:val="1"/>
        </w:numPr>
        <w:shd w:val="clear" w:color="auto" w:fill="FFFFFF"/>
        <w:jc w:val="both"/>
        <w:rPr>
          <w:color w:val="333333"/>
          <w:sz w:val="24"/>
          <w:szCs w:val="24"/>
        </w:rPr>
      </w:pPr>
      <w:hyperlink r:id="rId8" w:history="1">
        <w:r w:rsidRPr="00A22205">
          <w:rPr>
            <w:rStyle w:val="Hipervnculo"/>
            <w:sz w:val="24"/>
            <w:szCs w:val="24"/>
          </w:rPr>
          <w:t>El motor del turismo para impulsar la cooperación regional en la UE</w:t>
        </w:r>
      </w:hyperlink>
      <w:r w:rsidRPr="00A22205">
        <w:rPr>
          <w:color w:val="333333"/>
          <w:sz w:val="24"/>
          <w:szCs w:val="24"/>
        </w:rPr>
        <w:t>, raporteur Mr</w:t>
      </w:r>
      <w:r w:rsidRPr="00A22205">
        <w:rPr>
          <w:rStyle w:val="apple-converted-space"/>
          <w:color w:val="333333"/>
          <w:sz w:val="24"/>
          <w:szCs w:val="24"/>
        </w:rPr>
        <w:t> </w:t>
      </w:r>
      <w:r w:rsidRPr="00A22205">
        <w:rPr>
          <w:rStyle w:val="Textoennegrita"/>
          <w:b w:val="0"/>
          <w:color w:val="333333"/>
          <w:sz w:val="24"/>
          <w:szCs w:val="24"/>
        </w:rPr>
        <w:t>Hanspeter Wagner</w:t>
      </w:r>
      <w:r w:rsidRPr="00A22205">
        <w:rPr>
          <w:rStyle w:val="apple-converted-space"/>
          <w:color w:val="333333"/>
          <w:sz w:val="24"/>
          <w:szCs w:val="24"/>
        </w:rPr>
        <w:t> </w:t>
      </w:r>
      <w:r w:rsidRPr="00A22205">
        <w:rPr>
          <w:color w:val="333333"/>
          <w:sz w:val="24"/>
          <w:szCs w:val="24"/>
        </w:rPr>
        <w:t>(AT/EPP)</w:t>
      </w:r>
    </w:p>
    <w:p w:rsidR="00BC646A" w:rsidRPr="00920C80" w:rsidRDefault="00BC646A" w:rsidP="00BC646A">
      <w:pPr>
        <w:numPr>
          <w:ilvl w:val="0"/>
          <w:numId w:val="1"/>
        </w:numPr>
        <w:shd w:val="clear" w:color="auto" w:fill="FFFFFF"/>
        <w:jc w:val="both"/>
        <w:rPr>
          <w:color w:val="333333"/>
          <w:sz w:val="24"/>
          <w:szCs w:val="24"/>
        </w:rPr>
      </w:pPr>
      <w:hyperlink r:id="rId9" w:history="1">
        <w:r w:rsidRPr="00A22205">
          <w:rPr>
            <w:rStyle w:val="Hipervnculo"/>
            <w:sz w:val="24"/>
            <w:szCs w:val="24"/>
          </w:rPr>
          <w:t>FEIE 2.0</w:t>
        </w:r>
      </w:hyperlink>
      <w:r w:rsidRPr="00920C80">
        <w:rPr>
          <w:color w:val="333333"/>
          <w:sz w:val="24"/>
          <w:szCs w:val="24"/>
        </w:rPr>
        <w:t>, rapporteur general Mr</w:t>
      </w:r>
      <w:r w:rsidRPr="00920C80">
        <w:rPr>
          <w:rStyle w:val="apple-converted-space"/>
          <w:color w:val="333333"/>
          <w:sz w:val="24"/>
          <w:szCs w:val="24"/>
        </w:rPr>
        <w:t> </w:t>
      </w:r>
      <w:r w:rsidRPr="00920C80">
        <w:rPr>
          <w:rStyle w:val="Textoennegrita"/>
          <w:b w:val="0"/>
          <w:color w:val="333333"/>
          <w:sz w:val="24"/>
          <w:szCs w:val="24"/>
        </w:rPr>
        <w:t>Wim van de Donk</w:t>
      </w:r>
      <w:r w:rsidRPr="00920C80">
        <w:rPr>
          <w:rStyle w:val="apple-converted-space"/>
          <w:color w:val="333333"/>
          <w:sz w:val="24"/>
          <w:szCs w:val="24"/>
        </w:rPr>
        <w:t> </w:t>
      </w:r>
      <w:r w:rsidRPr="00920C80">
        <w:rPr>
          <w:color w:val="333333"/>
          <w:sz w:val="24"/>
          <w:szCs w:val="24"/>
        </w:rPr>
        <w:t>(NL/EPP)</w:t>
      </w:r>
    </w:p>
    <w:p w:rsidR="00BC646A" w:rsidRPr="00A22205" w:rsidRDefault="00BC646A" w:rsidP="00BC646A">
      <w:pPr>
        <w:numPr>
          <w:ilvl w:val="0"/>
          <w:numId w:val="1"/>
        </w:numPr>
        <w:shd w:val="clear" w:color="auto" w:fill="FFFFFF"/>
        <w:jc w:val="both"/>
        <w:rPr>
          <w:color w:val="333333"/>
          <w:sz w:val="24"/>
          <w:szCs w:val="24"/>
        </w:rPr>
      </w:pPr>
      <w:hyperlink r:id="rId10" w:history="1">
        <w:r w:rsidRPr="00A22205">
          <w:rPr>
            <w:rStyle w:val="Hipervnculo"/>
            <w:sz w:val="24"/>
            <w:szCs w:val="24"/>
          </w:rPr>
          <w:t>Economía colaborativa y plataformas en línea: una visión compartida de ciudades y regiones</w:t>
        </w:r>
      </w:hyperlink>
      <w:r w:rsidRPr="00A22205">
        <w:rPr>
          <w:color w:val="333333"/>
          <w:sz w:val="24"/>
          <w:szCs w:val="24"/>
        </w:rPr>
        <w:t>, rapporteur Ms</w:t>
      </w:r>
      <w:r w:rsidRPr="00A22205">
        <w:rPr>
          <w:rStyle w:val="apple-converted-space"/>
          <w:color w:val="333333"/>
          <w:sz w:val="24"/>
          <w:szCs w:val="24"/>
        </w:rPr>
        <w:t> </w:t>
      </w:r>
      <w:r w:rsidRPr="00A22205">
        <w:rPr>
          <w:rStyle w:val="Textoennegrita"/>
          <w:b w:val="0"/>
          <w:color w:val="333333"/>
          <w:sz w:val="24"/>
          <w:szCs w:val="24"/>
        </w:rPr>
        <w:t>Benedetta Brighenti</w:t>
      </w:r>
      <w:r w:rsidRPr="00A22205">
        <w:rPr>
          <w:rStyle w:val="apple-converted-space"/>
          <w:color w:val="333333"/>
          <w:sz w:val="24"/>
          <w:szCs w:val="24"/>
        </w:rPr>
        <w:t> </w:t>
      </w:r>
      <w:r w:rsidRPr="00A22205">
        <w:rPr>
          <w:color w:val="333333"/>
          <w:sz w:val="24"/>
          <w:szCs w:val="24"/>
        </w:rPr>
        <w:t>(IT/PES)</w:t>
      </w:r>
    </w:p>
    <w:p w:rsidR="00BC646A" w:rsidRPr="00A22205" w:rsidRDefault="00BC646A" w:rsidP="00BC646A">
      <w:pPr>
        <w:numPr>
          <w:ilvl w:val="0"/>
          <w:numId w:val="1"/>
        </w:numPr>
        <w:shd w:val="clear" w:color="auto" w:fill="FFFFFF"/>
        <w:jc w:val="both"/>
        <w:rPr>
          <w:color w:val="333333"/>
          <w:sz w:val="24"/>
          <w:szCs w:val="24"/>
        </w:rPr>
      </w:pPr>
      <w:hyperlink r:id="rId11" w:history="1">
        <w:r w:rsidRPr="00A22205">
          <w:rPr>
            <w:rStyle w:val="Hipervnculo"/>
            <w:sz w:val="24"/>
            <w:szCs w:val="24"/>
          </w:rPr>
          <w:t>Regulación de la volatilidad de los precios agrícolas</w:t>
        </w:r>
      </w:hyperlink>
      <w:r w:rsidRPr="00A22205">
        <w:rPr>
          <w:color w:val="333333"/>
          <w:sz w:val="24"/>
          <w:szCs w:val="24"/>
        </w:rPr>
        <w:t>, rapporteur Mr</w:t>
      </w:r>
      <w:r w:rsidRPr="00A22205">
        <w:rPr>
          <w:rStyle w:val="apple-converted-space"/>
          <w:color w:val="333333"/>
          <w:sz w:val="24"/>
          <w:szCs w:val="24"/>
        </w:rPr>
        <w:t> </w:t>
      </w:r>
      <w:r w:rsidRPr="00A22205">
        <w:rPr>
          <w:rStyle w:val="Textoennegrita"/>
          <w:b w:val="0"/>
          <w:color w:val="333333"/>
          <w:sz w:val="24"/>
          <w:szCs w:val="24"/>
        </w:rPr>
        <w:t>Jacques Blanc</w:t>
      </w:r>
      <w:r>
        <w:rPr>
          <w:rStyle w:val="Textoennegrita"/>
          <w:b w:val="0"/>
          <w:color w:val="333333"/>
          <w:sz w:val="24"/>
          <w:szCs w:val="24"/>
        </w:rPr>
        <w:t xml:space="preserve"> </w:t>
      </w:r>
      <w:r w:rsidRPr="00A22205">
        <w:rPr>
          <w:color w:val="333333"/>
          <w:sz w:val="24"/>
          <w:szCs w:val="24"/>
        </w:rPr>
        <w:t>(FR/EPP)</w:t>
      </w:r>
    </w:p>
    <w:p w:rsidR="00BC646A" w:rsidRDefault="00BC646A" w:rsidP="00BC646A">
      <w:pPr>
        <w:numPr>
          <w:ilvl w:val="0"/>
          <w:numId w:val="1"/>
        </w:numPr>
        <w:shd w:val="clear" w:color="auto" w:fill="FFFFFF"/>
        <w:jc w:val="both"/>
        <w:rPr>
          <w:color w:val="333333"/>
          <w:sz w:val="24"/>
          <w:szCs w:val="24"/>
        </w:rPr>
      </w:pPr>
      <w:hyperlink r:id="rId12" w:history="1">
        <w:r w:rsidRPr="00A22205">
          <w:rPr>
            <w:rStyle w:val="Hipervnculo"/>
            <w:sz w:val="24"/>
            <w:szCs w:val="24"/>
          </w:rPr>
          <w:t>La conservación de los recursos pesqueros y la protección de los ecosistemas marinos a través de medidas técnicas</w:t>
        </w:r>
      </w:hyperlink>
      <w:r w:rsidRPr="00A22205">
        <w:rPr>
          <w:color w:val="333333"/>
          <w:sz w:val="24"/>
          <w:szCs w:val="24"/>
        </w:rPr>
        <w:t>, rapporteur Ms</w:t>
      </w:r>
      <w:r w:rsidRPr="00A22205">
        <w:rPr>
          <w:rStyle w:val="apple-converted-space"/>
          <w:color w:val="333333"/>
          <w:sz w:val="24"/>
          <w:szCs w:val="24"/>
        </w:rPr>
        <w:t> </w:t>
      </w:r>
      <w:r w:rsidRPr="00A22205">
        <w:rPr>
          <w:rStyle w:val="Textoennegrita"/>
          <w:b w:val="0"/>
          <w:color w:val="333333"/>
          <w:sz w:val="24"/>
          <w:szCs w:val="24"/>
        </w:rPr>
        <w:t>Emily Westley</w:t>
      </w:r>
      <w:r w:rsidRPr="00A22205">
        <w:rPr>
          <w:rStyle w:val="apple-converted-space"/>
          <w:color w:val="333333"/>
          <w:sz w:val="24"/>
          <w:szCs w:val="24"/>
        </w:rPr>
        <w:t> </w:t>
      </w:r>
      <w:r w:rsidRPr="00A22205">
        <w:rPr>
          <w:color w:val="333333"/>
          <w:sz w:val="24"/>
          <w:szCs w:val="24"/>
        </w:rPr>
        <w:t>(GB/PES)</w:t>
      </w:r>
    </w:p>
    <w:p w:rsidR="00BC646A" w:rsidRPr="00A22205" w:rsidRDefault="00BC646A" w:rsidP="00BC646A">
      <w:pPr>
        <w:numPr>
          <w:ilvl w:val="0"/>
          <w:numId w:val="1"/>
        </w:numPr>
        <w:shd w:val="clear" w:color="auto" w:fill="FFFFFF"/>
        <w:jc w:val="both"/>
        <w:rPr>
          <w:color w:val="333333"/>
          <w:sz w:val="24"/>
          <w:szCs w:val="24"/>
        </w:rPr>
      </w:pPr>
      <w:hyperlink r:id="rId13" w:history="1">
        <w:r w:rsidRPr="00A22205">
          <w:rPr>
            <w:rStyle w:val="Hipervnculo"/>
            <w:sz w:val="24"/>
            <w:szCs w:val="24"/>
          </w:rPr>
          <w:t>Revisión de la Directiva sobre el desplazamiento de trabajadores</w:t>
        </w:r>
      </w:hyperlink>
      <w:r w:rsidRPr="00A22205">
        <w:rPr>
          <w:color w:val="333333"/>
          <w:sz w:val="24"/>
          <w:szCs w:val="24"/>
        </w:rPr>
        <w:t>, rapporteur Ms</w:t>
      </w:r>
      <w:r w:rsidRPr="00A22205">
        <w:rPr>
          <w:rStyle w:val="apple-converted-space"/>
          <w:color w:val="333333"/>
          <w:sz w:val="24"/>
          <w:szCs w:val="24"/>
        </w:rPr>
        <w:t> </w:t>
      </w:r>
      <w:r w:rsidRPr="00A22205">
        <w:rPr>
          <w:rStyle w:val="Textoennegrita"/>
          <w:b w:val="0"/>
          <w:color w:val="333333"/>
          <w:sz w:val="24"/>
          <w:szCs w:val="24"/>
        </w:rPr>
        <w:t>Yoomi Renström</w:t>
      </w:r>
      <w:r w:rsidRPr="00A22205">
        <w:rPr>
          <w:rStyle w:val="apple-converted-space"/>
          <w:bCs/>
          <w:color w:val="333333"/>
          <w:sz w:val="24"/>
          <w:szCs w:val="24"/>
        </w:rPr>
        <w:t> </w:t>
      </w:r>
      <w:r w:rsidRPr="00A22205">
        <w:rPr>
          <w:color w:val="333333"/>
          <w:sz w:val="24"/>
          <w:szCs w:val="24"/>
        </w:rPr>
        <w:t>(SE/PES)</w:t>
      </w:r>
    </w:p>
    <w:p w:rsidR="00BC646A" w:rsidRPr="00920C80" w:rsidRDefault="00BC646A" w:rsidP="00BC646A">
      <w:pPr>
        <w:numPr>
          <w:ilvl w:val="0"/>
          <w:numId w:val="1"/>
        </w:numPr>
        <w:shd w:val="clear" w:color="auto" w:fill="FFFFFF"/>
        <w:jc w:val="both"/>
        <w:rPr>
          <w:color w:val="333333"/>
          <w:sz w:val="24"/>
          <w:szCs w:val="24"/>
          <w:lang w:val="fr-FR"/>
        </w:rPr>
      </w:pPr>
      <w:hyperlink r:id="rId14" w:history="1">
        <w:r w:rsidRPr="00A22205">
          <w:rPr>
            <w:rStyle w:val="Hipervnculo"/>
            <w:sz w:val="24"/>
            <w:szCs w:val="24"/>
          </w:rPr>
          <w:t>Una nueva Agenda de Capacidades para Europa</w:t>
        </w:r>
      </w:hyperlink>
      <w:r w:rsidRPr="00920C80">
        <w:rPr>
          <w:color w:val="333333"/>
          <w:sz w:val="24"/>
          <w:szCs w:val="24"/>
          <w:lang w:val="fr-FR"/>
        </w:rPr>
        <w:t>, rapporteur Ms</w:t>
      </w:r>
      <w:r w:rsidRPr="00920C80">
        <w:rPr>
          <w:rStyle w:val="apple-converted-space"/>
          <w:color w:val="333333"/>
          <w:sz w:val="24"/>
          <w:szCs w:val="24"/>
          <w:lang w:val="fr-FR"/>
        </w:rPr>
        <w:t> </w:t>
      </w:r>
      <w:r w:rsidRPr="00920C80">
        <w:rPr>
          <w:rStyle w:val="Textoennegrita"/>
          <w:b w:val="0"/>
          <w:color w:val="333333"/>
          <w:sz w:val="24"/>
          <w:szCs w:val="24"/>
          <w:lang w:val="fr-FR"/>
        </w:rPr>
        <w:t>Marie-Louise Rönnmark</w:t>
      </w:r>
      <w:r w:rsidRPr="00920C80">
        <w:rPr>
          <w:rStyle w:val="apple-converted-space"/>
          <w:color w:val="333333"/>
          <w:sz w:val="24"/>
          <w:szCs w:val="24"/>
          <w:lang w:val="fr-FR"/>
        </w:rPr>
        <w:t> </w:t>
      </w:r>
      <w:r w:rsidRPr="00920C80">
        <w:rPr>
          <w:color w:val="333333"/>
          <w:sz w:val="24"/>
          <w:szCs w:val="24"/>
          <w:lang w:val="fr-FR"/>
        </w:rPr>
        <w:t>(SE/PES)</w:t>
      </w:r>
    </w:p>
    <w:p w:rsidR="00BC646A" w:rsidRDefault="00BC646A" w:rsidP="00BC646A">
      <w:pPr>
        <w:numPr>
          <w:ilvl w:val="0"/>
          <w:numId w:val="1"/>
        </w:numPr>
        <w:shd w:val="clear" w:color="auto" w:fill="FFFFFF"/>
        <w:jc w:val="both"/>
        <w:rPr>
          <w:rStyle w:val="apple-converted-space"/>
          <w:color w:val="333333"/>
          <w:sz w:val="24"/>
          <w:szCs w:val="24"/>
        </w:rPr>
      </w:pPr>
      <w:hyperlink r:id="rId15" w:history="1">
        <w:r w:rsidRPr="00A22205">
          <w:rPr>
            <w:rStyle w:val="Hipervnculo"/>
            <w:sz w:val="24"/>
            <w:szCs w:val="24"/>
          </w:rPr>
          <w:t>Revisión de la Directiva de servicios de comunicación audiovisual</w:t>
        </w:r>
      </w:hyperlink>
      <w:r w:rsidRPr="00A22205">
        <w:rPr>
          <w:color w:val="333333"/>
          <w:sz w:val="24"/>
          <w:szCs w:val="24"/>
        </w:rPr>
        <w:t>, rapporteur Mr</w:t>
      </w:r>
      <w:r w:rsidRPr="00A22205">
        <w:rPr>
          <w:rStyle w:val="apple-converted-space"/>
          <w:color w:val="333333"/>
          <w:sz w:val="24"/>
          <w:szCs w:val="24"/>
        </w:rPr>
        <w:t> </w:t>
      </w:r>
      <w:r w:rsidRPr="00A22205">
        <w:rPr>
          <w:rStyle w:val="Textoennegrita"/>
          <w:b w:val="0"/>
          <w:color w:val="333333"/>
          <w:sz w:val="24"/>
          <w:szCs w:val="24"/>
        </w:rPr>
        <w:t>JácintHorváth</w:t>
      </w:r>
      <w:r w:rsidRPr="00A22205">
        <w:rPr>
          <w:rStyle w:val="apple-converted-space"/>
          <w:color w:val="333333"/>
          <w:sz w:val="24"/>
          <w:szCs w:val="24"/>
        </w:rPr>
        <w:t> </w:t>
      </w:r>
      <w:r w:rsidRPr="00A22205">
        <w:rPr>
          <w:color w:val="333333"/>
          <w:sz w:val="24"/>
          <w:szCs w:val="24"/>
        </w:rPr>
        <w:t>(HU/PES)</w:t>
      </w:r>
      <w:r w:rsidRPr="00A22205">
        <w:rPr>
          <w:rStyle w:val="apple-converted-space"/>
          <w:color w:val="333333"/>
          <w:sz w:val="24"/>
          <w:szCs w:val="24"/>
        </w:rPr>
        <w:t> </w:t>
      </w:r>
    </w:p>
    <w:p w:rsidR="00BC646A" w:rsidRPr="00A22205" w:rsidRDefault="00BC646A" w:rsidP="00BC646A">
      <w:pPr>
        <w:numPr>
          <w:ilvl w:val="0"/>
          <w:numId w:val="1"/>
        </w:numPr>
        <w:shd w:val="clear" w:color="auto" w:fill="FFFFFF"/>
        <w:jc w:val="both"/>
        <w:rPr>
          <w:color w:val="333333"/>
          <w:sz w:val="24"/>
          <w:szCs w:val="24"/>
        </w:rPr>
      </w:pPr>
      <w:hyperlink r:id="rId16" w:history="1">
        <w:r w:rsidRPr="00A22205">
          <w:rPr>
            <w:rStyle w:val="Hipervnculo"/>
            <w:sz w:val="24"/>
            <w:szCs w:val="24"/>
          </w:rPr>
          <w:t>PAC- Reforma del Sistema Europeo Común de Asilo</w:t>
        </w:r>
      </w:hyperlink>
      <w:r w:rsidRPr="00A22205">
        <w:rPr>
          <w:color w:val="333333"/>
          <w:sz w:val="24"/>
          <w:szCs w:val="24"/>
        </w:rPr>
        <w:t>, rapporteur Mr</w:t>
      </w:r>
      <w:r w:rsidRPr="00A22205">
        <w:rPr>
          <w:rStyle w:val="apple-converted-space"/>
          <w:color w:val="333333"/>
          <w:sz w:val="24"/>
          <w:szCs w:val="24"/>
        </w:rPr>
        <w:t> </w:t>
      </w:r>
      <w:r w:rsidRPr="00A22205">
        <w:rPr>
          <w:rStyle w:val="Textoennegrita"/>
          <w:b w:val="0"/>
          <w:color w:val="333333"/>
          <w:sz w:val="24"/>
          <w:szCs w:val="24"/>
        </w:rPr>
        <w:t>Vincenzo Bianco</w:t>
      </w:r>
      <w:r w:rsidRPr="00A22205">
        <w:rPr>
          <w:rStyle w:val="apple-converted-space"/>
          <w:color w:val="333333"/>
          <w:sz w:val="24"/>
          <w:szCs w:val="24"/>
        </w:rPr>
        <w:t> </w:t>
      </w:r>
      <w:r w:rsidRPr="00A22205">
        <w:rPr>
          <w:color w:val="333333"/>
          <w:sz w:val="24"/>
          <w:szCs w:val="24"/>
        </w:rPr>
        <w:t>(IT/PES)</w:t>
      </w:r>
    </w:p>
    <w:p w:rsidR="00BC646A" w:rsidRPr="00A22205" w:rsidRDefault="00BC646A" w:rsidP="00BC646A">
      <w:pPr>
        <w:numPr>
          <w:ilvl w:val="0"/>
          <w:numId w:val="1"/>
        </w:numPr>
        <w:shd w:val="clear" w:color="auto" w:fill="FFFFFF"/>
        <w:jc w:val="both"/>
        <w:rPr>
          <w:color w:val="333333"/>
          <w:sz w:val="24"/>
          <w:szCs w:val="24"/>
        </w:rPr>
      </w:pPr>
      <w:hyperlink r:id="rId17" w:history="1">
        <w:r w:rsidRPr="00A22205">
          <w:rPr>
            <w:rStyle w:val="Hipervnculo"/>
            <w:sz w:val="24"/>
            <w:szCs w:val="24"/>
          </w:rPr>
          <w:t>Plan de acción para la integración de los nacionales de terceros países - PAC</w:t>
        </w:r>
      </w:hyperlink>
      <w:r w:rsidRPr="00A22205">
        <w:rPr>
          <w:color w:val="333333"/>
          <w:sz w:val="24"/>
          <w:szCs w:val="24"/>
        </w:rPr>
        <w:t>, rapporteur Mr</w:t>
      </w:r>
      <w:r w:rsidRPr="00A22205">
        <w:rPr>
          <w:rStyle w:val="apple-converted-space"/>
          <w:color w:val="333333"/>
          <w:sz w:val="24"/>
          <w:szCs w:val="24"/>
        </w:rPr>
        <w:t> </w:t>
      </w:r>
      <w:r w:rsidRPr="00A22205">
        <w:rPr>
          <w:rStyle w:val="Textoennegrita"/>
          <w:b w:val="0"/>
          <w:color w:val="333333"/>
          <w:sz w:val="24"/>
          <w:szCs w:val="24"/>
        </w:rPr>
        <w:t>Karl Vanlouwe</w:t>
      </w:r>
      <w:r w:rsidRPr="00A22205">
        <w:rPr>
          <w:rStyle w:val="apple-converted-space"/>
          <w:color w:val="333333"/>
          <w:sz w:val="24"/>
          <w:szCs w:val="24"/>
        </w:rPr>
        <w:t> </w:t>
      </w:r>
      <w:r w:rsidRPr="00A22205">
        <w:rPr>
          <w:color w:val="333333"/>
          <w:sz w:val="24"/>
          <w:szCs w:val="24"/>
        </w:rPr>
        <w:t>(BE/EA)</w:t>
      </w:r>
    </w:p>
    <w:p w:rsidR="00BC646A" w:rsidRPr="00920C80" w:rsidRDefault="00BC646A" w:rsidP="00BC646A">
      <w:pPr>
        <w:numPr>
          <w:ilvl w:val="0"/>
          <w:numId w:val="1"/>
        </w:numPr>
        <w:shd w:val="clear" w:color="auto" w:fill="FFFFFF"/>
        <w:jc w:val="both"/>
        <w:rPr>
          <w:color w:val="333333"/>
          <w:sz w:val="24"/>
          <w:szCs w:val="24"/>
        </w:rPr>
      </w:pPr>
      <w:hyperlink r:id="rId18" w:history="1">
        <w:r w:rsidRPr="00A22205">
          <w:rPr>
            <w:rStyle w:val="Hipervnculo"/>
            <w:sz w:val="24"/>
            <w:szCs w:val="24"/>
          </w:rPr>
          <w:t>PAC «Migración legal»</w:t>
        </w:r>
      </w:hyperlink>
      <w:r w:rsidRPr="00920C80">
        <w:rPr>
          <w:color w:val="333333"/>
          <w:sz w:val="24"/>
          <w:szCs w:val="24"/>
        </w:rPr>
        <w:t>, rapp</w:t>
      </w:r>
      <w:r>
        <w:rPr>
          <w:color w:val="333333"/>
          <w:sz w:val="24"/>
          <w:szCs w:val="24"/>
        </w:rPr>
        <w:t>o</w:t>
      </w:r>
      <w:r w:rsidRPr="00920C80">
        <w:rPr>
          <w:color w:val="333333"/>
          <w:sz w:val="24"/>
          <w:szCs w:val="24"/>
        </w:rPr>
        <w:t>rteur Mr</w:t>
      </w:r>
      <w:r w:rsidRPr="00920C80">
        <w:rPr>
          <w:rStyle w:val="apple-converted-space"/>
          <w:color w:val="333333"/>
          <w:sz w:val="24"/>
          <w:szCs w:val="24"/>
        </w:rPr>
        <w:t> </w:t>
      </w:r>
      <w:r w:rsidRPr="00920C80">
        <w:rPr>
          <w:rStyle w:val="Textoennegrita"/>
          <w:b w:val="0"/>
          <w:color w:val="333333"/>
          <w:sz w:val="24"/>
          <w:szCs w:val="24"/>
        </w:rPr>
        <w:t>Olgierd Geblewicz</w:t>
      </w:r>
      <w:r w:rsidRPr="00920C80">
        <w:rPr>
          <w:rStyle w:val="apple-converted-space"/>
          <w:color w:val="333333"/>
          <w:sz w:val="24"/>
          <w:szCs w:val="24"/>
        </w:rPr>
        <w:t> </w:t>
      </w:r>
      <w:r w:rsidRPr="00920C80">
        <w:rPr>
          <w:color w:val="333333"/>
          <w:sz w:val="24"/>
          <w:szCs w:val="24"/>
        </w:rPr>
        <w:t>(PL/EPP)</w:t>
      </w:r>
    </w:p>
    <w:p w:rsidR="00BC646A" w:rsidRPr="00920C80" w:rsidRDefault="00BC646A" w:rsidP="00BC646A">
      <w:pPr>
        <w:rPr>
          <w:sz w:val="24"/>
          <w:szCs w:val="24"/>
        </w:rPr>
      </w:pPr>
    </w:p>
    <w:p w:rsidR="00BC646A" w:rsidRDefault="00BC646A" w:rsidP="00BC646A">
      <w:pPr>
        <w:rPr>
          <w:sz w:val="24"/>
          <w:szCs w:val="24"/>
        </w:rPr>
      </w:pPr>
    </w:p>
    <w:p w:rsidR="00BC646A" w:rsidRDefault="00BC646A" w:rsidP="00BC646A">
      <w:pPr>
        <w:rPr>
          <w:sz w:val="24"/>
          <w:szCs w:val="24"/>
        </w:rPr>
      </w:pPr>
      <w:bookmarkStart w:id="0" w:name="_GoBack"/>
      <w:bookmarkEnd w:id="0"/>
    </w:p>
    <w:p w:rsidR="00BC646A" w:rsidRDefault="00BC646A" w:rsidP="00BC646A">
      <w:pPr>
        <w:rPr>
          <w:sz w:val="24"/>
          <w:szCs w:val="24"/>
        </w:rPr>
      </w:pPr>
    </w:p>
    <w:p w:rsidR="00BC646A" w:rsidRDefault="00BC646A" w:rsidP="00BC646A">
      <w:pPr>
        <w:rPr>
          <w:sz w:val="24"/>
          <w:szCs w:val="24"/>
        </w:rPr>
      </w:pPr>
    </w:p>
    <w:p w:rsidR="00BC646A" w:rsidRPr="00920C80" w:rsidRDefault="00BC646A" w:rsidP="00BC646A">
      <w:pPr>
        <w:rPr>
          <w:sz w:val="24"/>
          <w:szCs w:val="24"/>
        </w:rPr>
      </w:pPr>
    </w:p>
    <w:p w:rsidR="00BC646A" w:rsidRPr="00A22205" w:rsidRDefault="00BC646A" w:rsidP="00BC646A">
      <w:pPr>
        <w:jc w:val="center"/>
        <w:rPr>
          <w:sz w:val="24"/>
          <w:szCs w:val="24"/>
          <w:u w:val="single"/>
        </w:rPr>
      </w:pPr>
      <w:hyperlink r:id="rId19" w:history="1">
        <w:r w:rsidRPr="00A22205">
          <w:rPr>
            <w:rStyle w:val="Hipervnculo"/>
            <w:sz w:val="24"/>
            <w:szCs w:val="24"/>
          </w:rPr>
          <w:t>http://cor.europa.eu/es/events/Pages/120th-cor-plenary-session.aspx</w:t>
        </w:r>
      </w:hyperlink>
    </w:p>
    <w:p w:rsidR="00BC646A" w:rsidRPr="00920C80" w:rsidRDefault="00BC646A" w:rsidP="00BC646A">
      <w:pPr>
        <w:jc w:val="both"/>
        <w:rPr>
          <w:sz w:val="24"/>
          <w:szCs w:val="24"/>
        </w:rPr>
      </w:pPr>
    </w:p>
    <w:p w:rsidR="00BC646A" w:rsidRDefault="00BC646A"/>
    <w:sectPr w:rsidR="00BC646A">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750" w:rsidRDefault="00496750" w:rsidP="00BC646A">
      <w:r>
        <w:separator/>
      </w:r>
    </w:p>
  </w:endnote>
  <w:endnote w:type="continuationSeparator" w:id="0">
    <w:p w:rsidR="00496750" w:rsidRDefault="00496750" w:rsidP="00BC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4531"/>
    </w:tblGrid>
    <w:tr w:rsidR="00CA7D11" w:rsidTr="0029265B">
      <w:tc>
        <w:tcPr>
          <w:tcW w:w="3255" w:type="dxa"/>
        </w:tcPr>
        <w:p w:rsidR="00CA7D11" w:rsidRPr="00CA7D11" w:rsidRDefault="00CA7D11">
          <w:pPr>
            <w:pStyle w:val="Piedepgina"/>
            <w:rPr>
              <w:b/>
              <w:sz w:val="16"/>
              <w:szCs w:val="16"/>
            </w:rPr>
          </w:pPr>
          <w:r w:rsidRPr="00CA7D11">
            <w:rPr>
              <w:b/>
              <w:sz w:val="16"/>
              <w:szCs w:val="16"/>
            </w:rPr>
            <w:t>Delegación Gob. Navarra Bruselas</w:t>
          </w:r>
        </w:p>
        <w:p w:rsidR="00CA7D11" w:rsidRPr="00CA7D11" w:rsidRDefault="00CA7D11">
          <w:pPr>
            <w:pStyle w:val="Piedepgina"/>
            <w:rPr>
              <w:b/>
              <w:sz w:val="16"/>
              <w:szCs w:val="16"/>
            </w:rPr>
          </w:pPr>
          <w:r w:rsidRPr="00CA7D11">
            <w:rPr>
              <w:b/>
              <w:sz w:val="16"/>
              <w:szCs w:val="16"/>
            </w:rPr>
            <w:t>Nafarroako Gob. Bruselako Ordezkaritza</w:t>
          </w:r>
        </w:p>
        <w:p w:rsidR="00CA7D11" w:rsidRDefault="00CA7D11">
          <w:pPr>
            <w:pStyle w:val="Piedepgina"/>
          </w:pPr>
          <w:r w:rsidRPr="00CA7D11">
            <w:rPr>
              <w:sz w:val="16"/>
              <w:szCs w:val="16"/>
            </w:rPr>
            <w:t>http://na.bruselas.site/</w:t>
          </w:r>
        </w:p>
      </w:tc>
      <w:tc>
        <w:tcPr>
          <w:tcW w:w="4531" w:type="dxa"/>
        </w:tcPr>
        <w:p w:rsidR="00CA7D11" w:rsidRDefault="00CA7D11" w:rsidP="00CA7D11">
          <w:pPr>
            <w:pStyle w:val="Piedepgina"/>
            <w:jc w:val="center"/>
          </w:pPr>
          <w:r w:rsidRPr="00CA7D11">
            <w:rPr>
              <w:lang w:val="eu-ES"/>
            </w:rPr>
            <w:drawing>
              <wp:inline distT="0" distB="0" distL="0" distR="0">
                <wp:extent cx="472440" cy="472440"/>
                <wp:effectExtent l="0" t="0" r="3810" b="3810"/>
                <wp:docPr id="1" name="Imagen 1" descr="https://pbs.twimg.com/profile_images/720736067041759234/QVUQR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720736067041759234/QVUQRIs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72440" cy="472440"/>
                        </a:xfrm>
                        <a:prstGeom prst="rect">
                          <a:avLst/>
                        </a:prstGeom>
                        <a:noFill/>
                        <a:ln>
                          <a:noFill/>
                        </a:ln>
                      </pic:spPr>
                    </pic:pic>
                  </a:graphicData>
                </a:graphic>
              </wp:inline>
            </w:drawing>
          </w:r>
        </w:p>
      </w:tc>
    </w:tr>
  </w:tbl>
  <w:p w:rsidR="00CA7D11" w:rsidRDefault="00CA7D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750" w:rsidRDefault="00496750" w:rsidP="00BC646A">
      <w:r>
        <w:separator/>
      </w:r>
    </w:p>
  </w:footnote>
  <w:footnote w:type="continuationSeparator" w:id="0">
    <w:p w:rsidR="00496750" w:rsidRDefault="00496750" w:rsidP="00BC6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C646A" w:rsidTr="00BC646A">
      <w:tc>
        <w:tcPr>
          <w:tcW w:w="4531" w:type="dxa"/>
          <w:vAlign w:val="center"/>
        </w:tcPr>
        <w:p w:rsidR="00BC646A" w:rsidRDefault="00BC646A" w:rsidP="00BC646A">
          <w:pPr>
            <w:pStyle w:val="Encabezado"/>
            <w:jc w:val="center"/>
          </w:pPr>
          <w:r>
            <w:rPr>
              <w:noProof/>
              <w:lang w:val="eu-ES" w:eastAsia="eu-ES"/>
            </w:rPr>
            <w:drawing>
              <wp:inline distT="0" distB="0" distL="0" distR="0" wp14:anchorId="03A85BA4" wp14:editId="6CD0420C">
                <wp:extent cx="1365810" cy="376555"/>
                <wp:effectExtent l="0" t="0" r="635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767" cy="378197"/>
                        </a:xfrm>
                        <a:prstGeom prst="rect">
                          <a:avLst/>
                        </a:prstGeom>
                        <a:noFill/>
                      </pic:spPr>
                    </pic:pic>
                  </a:graphicData>
                </a:graphic>
              </wp:inline>
            </w:drawing>
          </w:r>
        </w:p>
      </w:tc>
      <w:tc>
        <w:tcPr>
          <w:tcW w:w="4531" w:type="dxa"/>
          <w:vAlign w:val="center"/>
        </w:tcPr>
        <w:p w:rsidR="00BC646A" w:rsidRDefault="00BC646A" w:rsidP="00BC646A">
          <w:pPr>
            <w:pStyle w:val="Encabezado"/>
            <w:jc w:val="center"/>
          </w:pPr>
          <w:r w:rsidRPr="00596D8D">
            <w:rPr>
              <w:lang w:val="eu-ES"/>
            </w:rPr>
            <w:drawing>
              <wp:inline distT="0" distB="0" distL="0" distR="0" wp14:anchorId="5E6F139B" wp14:editId="664FFC7F">
                <wp:extent cx="1240993" cy="506942"/>
                <wp:effectExtent l="0" t="0" r="0" b="7620"/>
                <wp:docPr id="3" name="Imagen 3" descr="Committee of the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ittee of the Reg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7552" cy="538216"/>
                        </a:xfrm>
                        <a:prstGeom prst="rect">
                          <a:avLst/>
                        </a:prstGeom>
                        <a:noFill/>
                        <a:ln>
                          <a:noFill/>
                        </a:ln>
                      </pic:spPr>
                    </pic:pic>
                  </a:graphicData>
                </a:graphic>
              </wp:inline>
            </w:drawing>
          </w:r>
        </w:p>
      </w:tc>
    </w:tr>
  </w:tbl>
  <w:p w:rsidR="00BC646A" w:rsidRDefault="00BC64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5779D4"/>
    <w:multiLevelType w:val="multilevel"/>
    <w:tmpl w:val="38CA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6A"/>
    <w:rsid w:val="0029265B"/>
    <w:rsid w:val="00496750"/>
    <w:rsid w:val="007118FA"/>
    <w:rsid w:val="007E2396"/>
    <w:rsid w:val="00BC646A"/>
    <w:rsid w:val="00BE7CA9"/>
    <w:rsid w:val="00CA7D1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3930F1-F9BA-4804-8F96-A44B12F0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46A"/>
    <w:pPr>
      <w:spacing w:after="0" w:line="240" w:lineRule="auto"/>
    </w:pPr>
    <w:rPr>
      <w:rFonts w:ascii="Times New Roman" w:hAnsi="Times New Roman" w:cs="Times New Roman"/>
      <w:sz w:val="20"/>
      <w:szCs w:val="20"/>
      <w:lang w:val="es-ES" w:eastAsia="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s">
    <w:name w:val="Footnotes"/>
    <w:basedOn w:val="Textonotapie"/>
    <w:link w:val="FootnotesCar"/>
    <w:qFormat/>
    <w:rsid w:val="007118FA"/>
  </w:style>
  <w:style w:type="character" w:customStyle="1" w:styleId="FootnotesCar">
    <w:name w:val="Footnotes Car"/>
    <w:basedOn w:val="TextonotapieCar"/>
    <w:link w:val="Footnotes"/>
    <w:rsid w:val="007118FA"/>
    <w:rPr>
      <w:rFonts w:ascii="Times New Roman" w:hAnsi="Times New Roman" w:cs="Times New Roman"/>
      <w:sz w:val="20"/>
      <w:szCs w:val="20"/>
      <w:lang w:val="es-ES"/>
    </w:rPr>
  </w:style>
  <w:style w:type="paragraph" w:styleId="Textonotapie">
    <w:name w:val="footnote text"/>
    <w:basedOn w:val="Normal"/>
    <w:link w:val="TextonotapieCar"/>
    <w:uiPriority w:val="99"/>
    <w:semiHidden/>
    <w:unhideWhenUsed/>
    <w:rsid w:val="007118FA"/>
  </w:style>
  <w:style w:type="character" w:customStyle="1" w:styleId="TextonotapieCar">
    <w:name w:val="Texto nota pie Car"/>
    <w:basedOn w:val="Fuentedeprrafopredeter"/>
    <w:link w:val="Textonotapie"/>
    <w:uiPriority w:val="99"/>
    <w:semiHidden/>
    <w:rsid w:val="007118FA"/>
    <w:rPr>
      <w:sz w:val="20"/>
      <w:szCs w:val="20"/>
      <w:lang w:val="es-ES"/>
    </w:rPr>
  </w:style>
  <w:style w:type="paragraph" w:customStyle="1" w:styleId="Footnote">
    <w:name w:val="Footnote"/>
    <w:basedOn w:val="Textonotapie"/>
    <w:link w:val="FootnoteCar"/>
    <w:qFormat/>
    <w:rsid w:val="007118FA"/>
  </w:style>
  <w:style w:type="character" w:customStyle="1" w:styleId="FootnoteCar">
    <w:name w:val="Footnote Car"/>
    <w:basedOn w:val="TextonotapieCar"/>
    <w:link w:val="Footnote"/>
    <w:rsid w:val="007118F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BC646A"/>
    <w:pPr>
      <w:tabs>
        <w:tab w:val="center" w:pos="4536"/>
        <w:tab w:val="right" w:pos="9072"/>
      </w:tabs>
    </w:pPr>
  </w:style>
  <w:style w:type="character" w:customStyle="1" w:styleId="EncabezadoCar">
    <w:name w:val="Encabezado Car"/>
    <w:basedOn w:val="Fuentedeprrafopredeter"/>
    <w:link w:val="Encabezado"/>
    <w:uiPriority w:val="99"/>
    <w:rsid w:val="00BC646A"/>
    <w:rPr>
      <w:rFonts w:ascii="Times New Roman" w:hAnsi="Times New Roman" w:cs="Times New Roman"/>
      <w:sz w:val="24"/>
      <w:szCs w:val="20"/>
      <w:lang w:val="es-ES" w:eastAsia="es-ES"/>
    </w:rPr>
  </w:style>
  <w:style w:type="paragraph" w:styleId="Piedepgina">
    <w:name w:val="footer"/>
    <w:basedOn w:val="Normal"/>
    <w:link w:val="PiedepginaCar"/>
    <w:uiPriority w:val="99"/>
    <w:unhideWhenUsed/>
    <w:rsid w:val="00BC646A"/>
    <w:pPr>
      <w:tabs>
        <w:tab w:val="center" w:pos="4536"/>
        <w:tab w:val="right" w:pos="9072"/>
      </w:tabs>
    </w:pPr>
  </w:style>
  <w:style w:type="character" w:customStyle="1" w:styleId="PiedepginaCar">
    <w:name w:val="Pie de página Car"/>
    <w:basedOn w:val="Fuentedeprrafopredeter"/>
    <w:link w:val="Piedepgina"/>
    <w:uiPriority w:val="99"/>
    <w:rsid w:val="00BC646A"/>
    <w:rPr>
      <w:rFonts w:ascii="Times New Roman" w:hAnsi="Times New Roman" w:cs="Times New Roman"/>
      <w:sz w:val="24"/>
      <w:szCs w:val="20"/>
      <w:lang w:val="es-ES" w:eastAsia="es-ES"/>
    </w:rPr>
  </w:style>
  <w:style w:type="table" w:styleId="Tablaconcuadrcula">
    <w:name w:val="Table Grid"/>
    <w:basedOn w:val="Tablanormal"/>
    <w:rsid w:val="00BC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C646A"/>
  </w:style>
  <w:style w:type="character" w:styleId="Hipervnculo">
    <w:name w:val="Hyperlink"/>
    <w:rsid w:val="00BC646A"/>
    <w:rPr>
      <w:color w:val="0000FF"/>
      <w:u w:val="single"/>
    </w:rPr>
  </w:style>
  <w:style w:type="character" w:styleId="Textoennegrita">
    <w:name w:val="Strong"/>
    <w:uiPriority w:val="22"/>
    <w:qFormat/>
    <w:rsid w:val="00BC646A"/>
    <w:rPr>
      <w:b/>
      <w:bCs/>
    </w:rPr>
  </w:style>
  <w:style w:type="paragraph" w:styleId="NormalWeb">
    <w:name w:val="Normal (Web)"/>
    <w:basedOn w:val="Normal"/>
    <w:uiPriority w:val="99"/>
    <w:unhideWhenUsed/>
    <w:rsid w:val="00BC646A"/>
    <w:pPr>
      <w:spacing w:before="100" w:beforeAutospacing="1" w:after="100" w:afterAutospacing="1"/>
    </w:pPr>
    <w:rPr>
      <w:sz w:val="24"/>
      <w:szCs w:val="24"/>
      <w:lang w:val="eu-ES" w:eastAsia="eu-ES"/>
    </w:rPr>
  </w:style>
  <w:style w:type="table" w:styleId="Tabladecuadrcula6concolores-nfasis3">
    <w:name w:val="Grid Table 6 Colorful Accent 3"/>
    <w:basedOn w:val="Tablanormal"/>
    <w:uiPriority w:val="51"/>
    <w:rsid w:val="00BC64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l%20motor%20del%20turismo%20para%20impulsar%20la%20cooperaci&#243;n%20regional%20en%20la%20UE" TargetMode="External"/><Relationship Id="rId13" Type="http://schemas.openxmlformats.org/officeDocument/2006/relationships/hyperlink" Target="http://cor.europa.eu/es/activities/opinions/pages/opinion-factsheet.aspx?OpinionNumber=CDR%202881/2016" TargetMode="External"/><Relationship Id="rId18" Type="http://schemas.openxmlformats.org/officeDocument/2006/relationships/hyperlink" Target="http://cor.europa.eu/es/activities/opinions/pages/opinion-factsheet.aspx?OpinionNumber=CDR%203699/201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cor.europa.eu/es/activities/opinions/pages/opinion-factsheet.aspx?OpinionNumber=CDR%20983/2016" TargetMode="External"/><Relationship Id="rId12" Type="http://schemas.openxmlformats.org/officeDocument/2006/relationships/hyperlink" Target="http://cor.europa.eu/es/activities/opinions/pages/opinion-factsheet.aspx?OpinionNumber=CDR%202898/2016" TargetMode="External"/><Relationship Id="rId17" Type="http://schemas.openxmlformats.org/officeDocument/2006/relationships/hyperlink" Target="http://cor.europa.eu/es/activities/opinions/pages/opinion-factsheet.aspx?OpinionNumber=CDR%204438/2016" TargetMode="External"/><Relationship Id="rId2" Type="http://schemas.openxmlformats.org/officeDocument/2006/relationships/styles" Target="styles.xml"/><Relationship Id="rId16" Type="http://schemas.openxmlformats.org/officeDocument/2006/relationships/hyperlink" Target="http://cor.europa.eu/es/activities/opinions/pages/opinion-factsheet.aspx?OpinionNumber=CDR%203267/201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r.europa.eu/es/activities/opinions/pages/opinion-factsheet.aspx?OpinionNumber=CDR%203169/2016" TargetMode="External"/><Relationship Id="rId5" Type="http://schemas.openxmlformats.org/officeDocument/2006/relationships/footnotes" Target="footnotes.xml"/><Relationship Id="rId15" Type="http://schemas.openxmlformats.org/officeDocument/2006/relationships/hyperlink" Target="http://cor.europa.eu/es/activities/opinions/pages/opinion-factsheet.aspx?OpinionNumber=CDR%204093/2016" TargetMode="External"/><Relationship Id="rId23" Type="http://schemas.openxmlformats.org/officeDocument/2006/relationships/theme" Target="theme/theme1.xml"/><Relationship Id="rId10" Type="http://schemas.openxmlformats.org/officeDocument/2006/relationships/hyperlink" Target="http://cor.europa.eu/es/activities/opinions/pages/opinion-factsheet.aspx?OpinionNumber=CDR%204163/2016" TargetMode="External"/><Relationship Id="rId19" Type="http://schemas.openxmlformats.org/officeDocument/2006/relationships/hyperlink" Target="http://cor.europa.eu/es/events/Pages/120th-cor-plenary-session.aspx" TargetMode="External"/><Relationship Id="rId4" Type="http://schemas.openxmlformats.org/officeDocument/2006/relationships/webSettings" Target="webSettings.xml"/><Relationship Id="rId9" Type="http://schemas.openxmlformats.org/officeDocument/2006/relationships/hyperlink" Target="http://cor.europa.eu/es/activities/opinions/pages/opinion-factsheet.aspx?OpinionNumber=CDR%205690/2016" TargetMode="External"/><Relationship Id="rId14" Type="http://schemas.openxmlformats.org/officeDocument/2006/relationships/hyperlink" Target="http://cor.europa.eu/es/activities/opinions/pages/opinion-factsheet.aspx?OpinionNumber=CDR%204094/2016"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502</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 Irujo</dc:creator>
  <cp:keywords/>
  <dc:description/>
  <cp:lastModifiedBy>Mikel Irujo</cp:lastModifiedBy>
  <cp:revision>3</cp:revision>
  <dcterms:created xsi:type="dcterms:W3CDTF">2016-12-05T06:47:00Z</dcterms:created>
  <dcterms:modified xsi:type="dcterms:W3CDTF">2016-12-05T06:56:00Z</dcterms:modified>
</cp:coreProperties>
</file>