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72BC" w:rsidRDefault="00FF72BC" w:rsidP="00E200F1"/>
    <w:p w:rsidR="00FF72BC" w:rsidRPr="001A3002" w:rsidRDefault="00E2452D" w:rsidP="001A3002">
      <w:pPr>
        <w:jc w:val="center"/>
        <w:rPr>
          <w:b/>
          <w:sz w:val="36"/>
          <w:szCs w:val="36"/>
        </w:rPr>
      </w:pPr>
      <w:r>
        <w:rPr>
          <w:b/>
          <w:sz w:val="36"/>
          <w:szCs w:val="36"/>
        </w:rPr>
        <w:t>Red de Oficinas de Banda Ancha, p</w:t>
      </w:r>
      <w:r w:rsidR="001A3002" w:rsidRPr="001A3002">
        <w:rPr>
          <w:b/>
          <w:sz w:val="36"/>
          <w:szCs w:val="36"/>
        </w:rPr>
        <w:t xml:space="preserve">rogramas de ayudas a </w:t>
      </w:r>
      <w:r>
        <w:rPr>
          <w:b/>
          <w:sz w:val="36"/>
          <w:szCs w:val="36"/>
        </w:rPr>
        <w:t xml:space="preserve">para instalación de </w:t>
      </w:r>
      <w:r w:rsidR="001A3002" w:rsidRPr="001A3002">
        <w:rPr>
          <w:b/>
          <w:sz w:val="36"/>
          <w:szCs w:val="36"/>
        </w:rPr>
        <w:t>WIFI</w:t>
      </w:r>
      <w:r>
        <w:rPr>
          <w:b/>
          <w:sz w:val="36"/>
          <w:szCs w:val="36"/>
        </w:rPr>
        <w:t xml:space="preserve"> y nuevo Fondo de Banda Ancha</w:t>
      </w:r>
    </w:p>
    <w:p w:rsidR="00FF72BC" w:rsidRDefault="00FF72BC" w:rsidP="00E200F1"/>
    <w:p w:rsidR="005A56AB" w:rsidRDefault="005A56AB" w:rsidP="00E200F1"/>
    <w:p w:rsidR="00FF72BC" w:rsidRPr="000F0090" w:rsidRDefault="00FF72BC" w:rsidP="00E200F1">
      <w:pPr>
        <w:pStyle w:val="TtulodeTDC"/>
        <w:spacing w:before="0" w:line="240" w:lineRule="auto"/>
        <w:rPr>
          <w:lang w:val="es-ES"/>
        </w:rPr>
      </w:pPr>
      <w:r w:rsidRPr="000F0090">
        <w:rPr>
          <w:lang w:val="es-ES"/>
        </w:rPr>
        <w:t>Contenido</w:t>
      </w:r>
    </w:p>
    <w:p w:rsidR="00FF72BC" w:rsidRPr="000F0090" w:rsidRDefault="00FF72BC" w:rsidP="00E200F1">
      <w:pPr>
        <w:pStyle w:val="TDC1"/>
        <w:spacing w:before="0" w:after="0"/>
        <w:rPr>
          <w:rFonts w:ascii="Times New Roman" w:hAnsi="Times New Roman"/>
          <w:szCs w:val="20"/>
          <w:lang w:val="es-ES" w:eastAsia="es-ES"/>
        </w:rPr>
      </w:pPr>
    </w:p>
    <w:p w:rsidR="00E2452D" w:rsidRDefault="00FF72BC">
      <w:pPr>
        <w:pStyle w:val="TDC1"/>
        <w:rPr>
          <w:rFonts w:asciiTheme="minorHAnsi" w:eastAsiaTheme="minorEastAsia" w:hAnsiTheme="minorHAnsi" w:cstheme="minorBidi"/>
          <w:b w:val="0"/>
          <w:bCs w:val="0"/>
          <w:caps w:val="0"/>
          <w:sz w:val="22"/>
          <w:szCs w:val="22"/>
          <w:lang w:val="es-ES" w:eastAsia="es-ES"/>
        </w:rPr>
      </w:pPr>
      <w:r w:rsidRPr="000F0090">
        <w:rPr>
          <w:rFonts w:ascii="Times New Roman" w:hAnsi="Times New Roman"/>
          <w:szCs w:val="20"/>
          <w:lang w:val="es-ES" w:eastAsia="es-ES"/>
        </w:rPr>
        <w:fldChar w:fldCharType="begin"/>
      </w:r>
      <w:r w:rsidRPr="000F0090">
        <w:rPr>
          <w:rFonts w:ascii="Times New Roman" w:hAnsi="Times New Roman"/>
          <w:lang w:val="es-ES"/>
        </w:rPr>
        <w:instrText xml:space="preserve"> TOC \o "1-3" \h \z \u </w:instrText>
      </w:r>
      <w:r w:rsidRPr="000F0090">
        <w:rPr>
          <w:rFonts w:ascii="Times New Roman" w:hAnsi="Times New Roman"/>
          <w:szCs w:val="20"/>
          <w:lang w:val="es-ES" w:eastAsia="es-ES"/>
        </w:rPr>
        <w:fldChar w:fldCharType="separate"/>
      </w:r>
      <w:hyperlink w:anchor="_Toc474770306" w:history="1">
        <w:r w:rsidR="00E2452D" w:rsidRPr="009247E8">
          <w:rPr>
            <w:rStyle w:val="Hipervnculo"/>
          </w:rPr>
          <w:t>Wifi4EU: ayudas a Ayuntamientos para instalación de WIFI</w:t>
        </w:r>
        <w:r w:rsidR="00E2452D">
          <w:rPr>
            <w:webHidden/>
          </w:rPr>
          <w:tab/>
        </w:r>
        <w:r w:rsidR="00E2452D">
          <w:rPr>
            <w:webHidden/>
          </w:rPr>
          <w:fldChar w:fldCharType="begin"/>
        </w:r>
        <w:r w:rsidR="00E2452D">
          <w:rPr>
            <w:webHidden/>
          </w:rPr>
          <w:instrText xml:space="preserve"> PAGEREF _Toc474770306 \h </w:instrText>
        </w:r>
        <w:r w:rsidR="00E2452D">
          <w:rPr>
            <w:webHidden/>
          </w:rPr>
        </w:r>
        <w:r w:rsidR="00E2452D">
          <w:rPr>
            <w:webHidden/>
          </w:rPr>
          <w:fldChar w:fldCharType="separate"/>
        </w:r>
        <w:r w:rsidR="00E2452D">
          <w:rPr>
            <w:webHidden/>
          </w:rPr>
          <w:t>1</w:t>
        </w:r>
        <w:r w:rsidR="00E2452D">
          <w:rPr>
            <w:webHidden/>
          </w:rPr>
          <w:fldChar w:fldCharType="end"/>
        </w:r>
      </w:hyperlink>
    </w:p>
    <w:p w:rsidR="00E2452D" w:rsidRDefault="00E2452D">
      <w:pPr>
        <w:pStyle w:val="TDC1"/>
        <w:rPr>
          <w:rFonts w:asciiTheme="minorHAnsi" w:eastAsiaTheme="minorEastAsia" w:hAnsiTheme="minorHAnsi" w:cstheme="minorBidi"/>
          <w:b w:val="0"/>
          <w:bCs w:val="0"/>
          <w:caps w:val="0"/>
          <w:sz w:val="22"/>
          <w:szCs w:val="22"/>
          <w:lang w:val="es-ES" w:eastAsia="es-ES"/>
        </w:rPr>
      </w:pPr>
      <w:hyperlink w:anchor="_Toc474770307" w:history="1">
        <w:r w:rsidRPr="009247E8">
          <w:rPr>
            <w:rStyle w:val="Hipervnculo"/>
          </w:rPr>
          <w:t>Connecting Europe Broadband Fund</w:t>
        </w:r>
        <w:r>
          <w:rPr>
            <w:webHidden/>
          </w:rPr>
          <w:tab/>
        </w:r>
        <w:r>
          <w:rPr>
            <w:webHidden/>
          </w:rPr>
          <w:fldChar w:fldCharType="begin"/>
        </w:r>
        <w:r>
          <w:rPr>
            <w:webHidden/>
          </w:rPr>
          <w:instrText xml:space="preserve"> PAGEREF _Toc474770307 \h </w:instrText>
        </w:r>
        <w:r>
          <w:rPr>
            <w:webHidden/>
          </w:rPr>
        </w:r>
        <w:r>
          <w:rPr>
            <w:webHidden/>
          </w:rPr>
          <w:fldChar w:fldCharType="separate"/>
        </w:r>
        <w:r>
          <w:rPr>
            <w:webHidden/>
          </w:rPr>
          <w:t>2</w:t>
        </w:r>
        <w:r>
          <w:rPr>
            <w:webHidden/>
          </w:rPr>
          <w:fldChar w:fldCharType="end"/>
        </w:r>
      </w:hyperlink>
    </w:p>
    <w:p w:rsidR="00E2452D" w:rsidRDefault="00E2452D">
      <w:pPr>
        <w:pStyle w:val="TDC1"/>
        <w:rPr>
          <w:rFonts w:asciiTheme="minorHAnsi" w:eastAsiaTheme="minorEastAsia" w:hAnsiTheme="minorHAnsi" w:cstheme="minorBidi"/>
          <w:b w:val="0"/>
          <w:bCs w:val="0"/>
          <w:caps w:val="0"/>
          <w:sz w:val="22"/>
          <w:szCs w:val="22"/>
          <w:lang w:val="es-ES" w:eastAsia="es-ES"/>
        </w:rPr>
      </w:pPr>
      <w:hyperlink w:anchor="_Toc474770308" w:history="1">
        <w:r w:rsidRPr="009247E8">
          <w:rPr>
            <w:rStyle w:val="Hipervnculo"/>
          </w:rPr>
          <w:t>Broadband Competence Offices – BCO</w:t>
        </w:r>
        <w:r>
          <w:rPr>
            <w:webHidden/>
          </w:rPr>
          <w:tab/>
        </w:r>
        <w:r>
          <w:rPr>
            <w:webHidden/>
          </w:rPr>
          <w:fldChar w:fldCharType="begin"/>
        </w:r>
        <w:r>
          <w:rPr>
            <w:webHidden/>
          </w:rPr>
          <w:instrText xml:space="preserve"> PAGEREF _Toc474770308 \h </w:instrText>
        </w:r>
        <w:r>
          <w:rPr>
            <w:webHidden/>
          </w:rPr>
        </w:r>
        <w:r>
          <w:rPr>
            <w:webHidden/>
          </w:rPr>
          <w:fldChar w:fldCharType="separate"/>
        </w:r>
        <w:r>
          <w:rPr>
            <w:webHidden/>
          </w:rPr>
          <w:t>2</w:t>
        </w:r>
        <w:r>
          <w:rPr>
            <w:webHidden/>
          </w:rPr>
          <w:fldChar w:fldCharType="end"/>
        </w:r>
      </w:hyperlink>
    </w:p>
    <w:p w:rsidR="00FF72BC" w:rsidRDefault="00FF72BC" w:rsidP="00E200F1">
      <w:r w:rsidRPr="000F0090">
        <w:fldChar w:fldCharType="end"/>
      </w:r>
    </w:p>
    <w:p w:rsidR="004839B4" w:rsidRDefault="004839B4" w:rsidP="00E200F1"/>
    <w:p w:rsidR="00FF72BC" w:rsidRDefault="00FF72BC" w:rsidP="00E200F1"/>
    <w:p w:rsidR="008D3B62" w:rsidRPr="00361434" w:rsidRDefault="008D3B62" w:rsidP="008D3B62">
      <w:pPr>
        <w:pStyle w:val="Ttulo1"/>
      </w:pPr>
      <w:bookmarkStart w:id="0" w:name="_Toc474770306"/>
      <w:r>
        <w:t>Wifi4EU: ayudas a Ayuntamientos para instalación de WIFI</w:t>
      </w:r>
      <w:bookmarkEnd w:id="0"/>
    </w:p>
    <w:p w:rsidR="008D3B62" w:rsidRDefault="008D3B62" w:rsidP="008D3B62">
      <w:pPr>
        <w:jc w:val="both"/>
      </w:pPr>
    </w:p>
    <w:p w:rsidR="001A3002" w:rsidRDefault="001A3002" w:rsidP="008D3B62">
      <w:pPr>
        <w:jc w:val="both"/>
      </w:pPr>
    </w:p>
    <w:p w:rsidR="00295746" w:rsidRDefault="008D3B62" w:rsidP="008D3B62">
      <w:pPr>
        <w:jc w:val="both"/>
      </w:pPr>
      <w:r>
        <w:t xml:space="preserve">La Comisión ha lanzado la iniciativa </w:t>
      </w:r>
      <w:r w:rsidRPr="00295746">
        <w:rPr>
          <w:i/>
        </w:rPr>
        <w:t>WIFI4EU</w:t>
      </w:r>
      <w:r>
        <w:t xml:space="preserve">, </w:t>
      </w:r>
      <w:r w:rsidR="00295746">
        <w:t xml:space="preserve">con el fin de </w:t>
      </w:r>
      <w:r w:rsidR="00295746" w:rsidRPr="001A3002">
        <w:rPr>
          <w:b/>
        </w:rPr>
        <w:t>financiar el material y los costes de instalación (puntos de acceso a internet) de sistemas WIFI</w:t>
      </w:r>
      <w:r w:rsidR="00295746">
        <w:t>.</w:t>
      </w:r>
    </w:p>
    <w:p w:rsidR="00295746" w:rsidRDefault="00295746" w:rsidP="008D3B62">
      <w:pPr>
        <w:jc w:val="both"/>
      </w:pPr>
    </w:p>
    <w:p w:rsidR="00295746" w:rsidRDefault="00295746" w:rsidP="00295746">
      <w:pPr>
        <w:jc w:val="both"/>
      </w:pPr>
      <w:r>
        <w:t xml:space="preserve">Los </w:t>
      </w:r>
      <w:r w:rsidRPr="001A3002">
        <w:rPr>
          <w:b/>
        </w:rPr>
        <w:t>beneficiarios</w:t>
      </w:r>
      <w:r>
        <w:t xml:space="preserve"> de</w:t>
      </w:r>
      <w:r>
        <w:t>l programa WiFi4EU</w:t>
      </w:r>
      <w:r w:rsidR="001A3002">
        <w:t xml:space="preserve"> son</w:t>
      </w:r>
      <w:r>
        <w:t xml:space="preserve"> </w:t>
      </w:r>
      <w:r>
        <w:t>las</w:t>
      </w:r>
      <w:r>
        <w:t xml:space="preserve"> entidades con misión de servicio público, como municipios, bibliotecas, centros de salud, etc.</w:t>
      </w:r>
      <w:r>
        <w:t xml:space="preserve">, si bien esta primera convocatoria de 2017 se dirigirá a las </w:t>
      </w:r>
      <w:r w:rsidRPr="00295746">
        <w:rPr>
          <w:b/>
        </w:rPr>
        <w:t>Administraciones públicas locale</w:t>
      </w:r>
      <w:r w:rsidRPr="00295746">
        <w:rPr>
          <w:b/>
        </w:rPr>
        <w:t>s</w:t>
      </w:r>
      <w:r>
        <w:t xml:space="preserve"> (municipios o mancomunidades)</w:t>
      </w:r>
      <w:r>
        <w:t xml:space="preserve">. </w:t>
      </w:r>
    </w:p>
    <w:p w:rsidR="00295746" w:rsidRDefault="00295746" w:rsidP="00295746">
      <w:pPr>
        <w:jc w:val="both"/>
      </w:pPr>
    </w:p>
    <w:p w:rsidR="00295746" w:rsidRDefault="00295746" w:rsidP="008D3B62">
      <w:pPr>
        <w:jc w:val="both"/>
      </w:pPr>
      <w:r w:rsidRPr="00295746">
        <w:t xml:space="preserve">El </w:t>
      </w:r>
      <w:r w:rsidRPr="001A3002">
        <w:rPr>
          <w:b/>
        </w:rPr>
        <w:t>presupuesto</w:t>
      </w:r>
      <w:r w:rsidRPr="00295746">
        <w:t xml:space="preserve"> </w:t>
      </w:r>
      <w:r>
        <w:t>total</w:t>
      </w:r>
      <w:r w:rsidRPr="00295746">
        <w:t xml:space="preserve"> del </w:t>
      </w:r>
      <w:r>
        <w:t>programa</w:t>
      </w:r>
      <w:r w:rsidRPr="00295746">
        <w:t xml:space="preserve"> WiFi4EU es de 120 millones de euros entre 2017 y 2019, que se destinarán a la instalación de equipos </w:t>
      </w:r>
      <w:proofErr w:type="spellStart"/>
      <w:r w:rsidRPr="00295746">
        <w:t>wifi</w:t>
      </w:r>
      <w:proofErr w:type="spellEnd"/>
      <w:r w:rsidRPr="00295746">
        <w:t xml:space="preserve"> de última generación en los centros de la vida pública.</w:t>
      </w:r>
      <w:r>
        <w:t xml:space="preserve"> El presupuesto de esta primera convocatoria será de </w:t>
      </w:r>
      <w:r w:rsidRPr="001A3002">
        <w:rPr>
          <w:b/>
        </w:rPr>
        <w:t>20 millones de euros</w:t>
      </w:r>
      <w:r>
        <w:t xml:space="preserve">. </w:t>
      </w:r>
    </w:p>
    <w:p w:rsidR="00295746" w:rsidRDefault="00295746" w:rsidP="008D3B62">
      <w:pPr>
        <w:jc w:val="both"/>
      </w:pPr>
    </w:p>
    <w:p w:rsidR="001A3002" w:rsidRDefault="00295746" w:rsidP="001A3002">
      <w:pPr>
        <w:jc w:val="both"/>
      </w:pPr>
      <w:r>
        <w:t xml:space="preserve">Se abonará una cantidad </w:t>
      </w:r>
      <w:r w:rsidRPr="001A3002">
        <w:rPr>
          <w:b/>
        </w:rPr>
        <w:t>de hasta 20.000 euros (máximo)</w:t>
      </w:r>
      <w:r>
        <w:t xml:space="preserve"> a cada entidad pública local para sufragar </w:t>
      </w:r>
      <w:r w:rsidRPr="001A3002">
        <w:rPr>
          <w:b/>
        </w:rPr>
        <w:t>costes de material e instalación</w:t>
      </w:r>
      <w:r>
        <w:t xml:space="preserve">. </w:t>
      </w:r>
      <w:r w:rsidR="001A3002">
        <w:t>Las entidades deberán costear la conexión (suscripción a internet) y el mantenimiento del material</w:t>
      </w:r>
      <w:r w:rsidR="001A3002">
        <w:t xml:space="preserve">. </w:t>
      </w:r>
      <w:r>
        <w:t xml:space="preserve">Si el ente local tiene un presupuesto superior, puede solicitar la subvención, pero en ningún caso superará dicha cifra. </w:t>
      </w:r>
      <w:r>
        <w:t xml:space="preserve">Si ya tiene </w:t>
      </w:r>
      <w:proofErr w:type="spellStart"/>
      <w:r>
        <w:t>wifi</w:t>
      </w:r>
      <w:proofErr w:type="spellEnd"/>
      <w:r>
        <w:t xml:space="preserve">, </w:t>
      </w:r>
      <w:r>
        <w:t xml:space="preserve">se </w:t>
      </w:r>
      <w:r w:rsidR="001A3002">
        <w:t>podrá</w:t>
      </w:r>
      <w:r>
        <w:t xml:space="preserve"> optar a </w:t>
      </w:r>
      <w:r w:rsidR="001A3002">
        <w:t>subvención</w:t>
      </w:r>
      <w:r>
        <w:t xml:space="preserve"> para </w:t>
      </w:r>
      <w:r>
        <w:t>actualiza</w:t>
      </w:r>
      <w:r>
        <w:t>ción d</w:t>
      </w:r>
      <w:r>
        <w:t xml:space="preserve">el servicio (por ejemplo, cambio de equipo). Se requerirá que </w:t>
      </w:r>
      <w:r>
        <w:t xml:space="preserve">los equipos que se financien </w:t>
      </w:r>
      <w:r>
        <w:t>sea</w:t>
      </w:r>
      <w:r>
        <w:t>n</w:t>
      </w:r>
      <w:r>
        <w:t xml:space="preserve"> de última generación</w:t>
      </w:r>
      <w:r w:rsidR="001A3002">
        <w:t xml:space="preserve"> y que el mantenimiento tenga una duración de al menos </w:t>
      </w:r>
      <w:r w:rsidR="001A3002">
        <w:t xml:space="preserve">3 años de </w:t>
      </w:r>
      <w:r w:rsidR="001A3002">
        <w:t>posterior a la concesión de la ayuda</w:t>
      </w:r>
      <w:r w:rsidR="001A3002">
        <w:t xml:space="preserve">. </w:t>
      </w:r>
      <w:r w:rsidR="001A3002">
        <w:t>La velocidad que se baraja es</w:t>
      </w:r>
      <w:r w:rsidR="001A3002">
        <w:t xml:space="preserve"> 30 </w:t>
      </w:r>
      <w:proofErr w:type="spellStart"/>
      <w:r w:rsidR="001A3002">
        <w:t>megabites</w:t>
      </w:r>
      <w:proofErr w:type="spellEnd"/>
      <w:r w:rsidR="001A3002">
        <w:t xml:space="preserve">/segundo de conexión mínima. </w:t>
      </w:r>
    </w:p>
    <w:p w:rsidR="001A3002" w:rsidRDefault="001A3002" w:rsidP="001A3002">
      <w:pPr>
        <w:jc w:val="both"/>
      </w:pPr>
    </w:p>
    <w:p w:rsidR="00295746" w:rsidRDefault="001A3002" w:rsidP="008D3B62">
      <w:pPr>
        <w:jc w:val="both"/>
      </w:pPr>
      <w:r>
        <w:t xml:space="preserve">La Comisión Europea publicará en su web un registro para que las entidades que prevean que puedan tener interés puedan inscribirse anticipadamente. </w:t>
      </w:r>
    </w:p>
    <w:p w:rsidR="001A3002" w:rsidRDefault="001A3002" w:rsidP="001A3002">
      <w:pPr>
        <w:jc w:val="both"/>
      </w:pPr>
    </w:p>
    <w:p w:rsidR="008D3B62" w:rsidRDefault="008D3B62" w:rsidP="008D3B62">
      <w:pPr>
        <w:jc w:val="both"/>
      </w:pPr>
      <w:r>
        <w:lastRenderedPageBreak/>
        <w:t xml:space="preserve">El </w:t>
      </w:r>
      <w:r w:rsidRPr="001A3002">
        <w:rPr>
          <w:b/>
        </w:rPr>
        <w:t>primero que solicita el primero que se lo lleva</w:t>
      </w:r>
      <w:r>
        <w:t xml:space="preserve">. Se fijará un día y una hora, y habrá que estar </w:t>
      </w:r>
      <w:r w:rsidR="001A3002">
        <w:t>preparado</w:t>
      </w:r>
      <w:r>
        <w:t xml:space="preserve"> para inscribirse. </w:t>
      </w:r>
      <w:r w:rsidR="001A3002">
        <w:t>Pasados unos</w:t>
      </w:r>
      <w:r>
        <w:t xml:space="preserve"> días se comunicará si es subvencionable o no (habrá una validación posterior). Si se ha concedido, el </w:t>
      </w:r>
      <w:proofErr w:type="spellStart"/>
      <w:r>
        <w:t>Ayto</w:t>
      </w:r>
      <w:proofErr w:type="spellEnd"/>
      <w:r>
        <w:t xml:space="preserve"> deberá publicar una licitación ordinaria</w:t>
      </w:r>
      <w:r w:rsidR="001A3002">
        <w:t xml:space="preserve"> por valor de un máximo de 20.000€ subvencionables</w:t>
      </w:r>
      <w:r>
        <w:t xml:space="preserve">. </w:t>
      </w:r>
    </w:p>
    <w:p w:rsidR="001A3002" w:rsidRDefault="001A3002" w:rsidP="008D3B62">
      <w:pPr>
        <w:jc w:val="both"/>
      </w:pPr>
    </w:p>
    <w:p w:rsidR="001A3002" w:rsidRDefault="001A3002" w:rsidP="001A3002">
      <w:pPr>
        <w:jc w:val="both"/>
      </w:pPr>
      <w:r>
        <w:t>Se espera que la convocatoria de este año sea en junio, si bien depende de su aprobación por Parlamento/Consejo.</w:t>
      </w:r>
    </w:p>
    <w:p w:rsidR="001A3002" w:rsidRDefault="001A3002" w:rsidP="001A3002">
      <w:pPr>
        <w:jc w:val="both"/>
      </w:pPr>
    </w:p>
    <w:p w:rsidR="001A3002" w:rsidRDefault="001A3002" w:rsidP="001A3002">
      <w:pPr>
        <w:jc w:val="both"/>
      </w:pPr>
      <w:r>
        <w:t xml:space="preserve">Para más información: </w:t>
      </w:r>
      <w:hyperlink r:id="rId9" w:history="1">
        <w:r w:rsidRPr="005B35F4">
          <w:rPr>
            <w:rStyle w:val="Hipervnculo"/>
          </w:rPr>
          <w:t>https://ec.europa.eu/digital-single-market/en/wifi4eu-wifi-gratis-para-los-europeos</w:t>
        </w:r>
      </w:hyperlink>
      <w:r>
        <w:t xml:space="preserve"> </w:t>
      </w:r>
    </w:p>
    <w:p w:rsidR="001A3002" w:rsidRDefault="008D3B62" w:rsidP="001A3002">
      <w:pPr>
        <w:pStyle w:val="Ttulo1"/>
      </w:pPr>
      <w:bookmarkStart w:id="1" w:name="_Toc474770307"/>
      <w:proofErr w:type="spellStart"/>
      <w:r w:rsidRPr="00277AED">
        <w:t>Connecting</w:t>
      </w:r>
      <w:proofErr w:type="spellEnd"/>
      <w:r w:rsidRPr="00277AED">
        <w:t xml:space="preserve"> </w:t>
      </w:r>
      <w:proofErr w:type="spellStart"/>
      <w:r w:rsidRPr="00277AED">
        <w:t>Europe</w:t>
      </w:r>
      <w:proofErr w:type="spellEnd"/>
      <w:r w:rsidRPr="00277AED">
        <w:t xml:space="preserve"> </w:t>
      </w:r>
      <w:proofErr w:type="spellStart"/>
      <w:r w:rsidRPr="00277AED">
        <w:t>Broadband</w:t>
      </w:r>
      <w:proofErr w:type="spellEnd"/>
      <w:r w:rsidRPr="00277AED">
        <w:t xml:space="preserve"> </w:t>
      </w:r>
      <w:proofErr w:type="spellStart"/>
      <w:r w:rsidRPr="00277AED">
        <w:t>Fund</w:t>
      </w:r>
      <w:bookmarkEnd w:id="1"/>
      <w:proofErr w:type="spellEnd"/>
      <w:r>
        <w:t xml:space="preserve"> </w:t>
      </w:r>
    </w:p>
    <w:p w:rsidR="001A3002" w:rsidRDefault="001A3002" w:rsidP="008D3B62">
      <w:pPr>
        <w:jc w:val="both"/>
      </w:pPr>
    </w:p>
    <w:p w:rsidR="008D3B62" w:rsidRDefault="008D3B62" w:rsidP="008D3B62">
      <w:pPr>
        <w:jc w:val="both"/>
      </w:pPr>
      <w:r>
        <w:t xml:space="preserve">Fondo para banda ancha: unos 100M€ del fondo CEF que quieren combinar con bancos privados. </w:t>
      </w:r>
      <w:r w:rsidR="00BC255E">
        <w:t xml:space="preserve">Es fruto de un diálogo entre Comisión Europea, </w:t>
      </w:r>
      <w:r>
        <w:t xml:space="preserve">BEI y bancos </w:t>
      </w:r>
      <w:r w:rsidR="00BC255E">
        <w:t xml:space="preserve">privados. Han contratado los servicios de una consultoría llamada CUBE </w:t>
      </w:r>
      <w:r>
        <w:t>INFRAESTRUCTURE MANAGER SA</w:t>
      </w:r>
      <w:r w:rsidR="00BC255E">
        <w:t>, quien será la responsable, por encargo de la Comisión</w:t>
      </w:r>
      <w:r>
        <w:t xml:space="preserve">. Ya se puede hablar con </w:t>
      </w:r>
      <w:r w:rsidR="00BC255E">
        <w:t>g</w:t>
      </w:r>
      <w:r>
        <w:t>e</w:t>
      </w:r>
      <w:r w:rsidR="00BC255E">
        <w:t>stionar este fondo. En caso de tener algún plan, habrá que ponerse en contacto con ellos.</w:t>
      </w:r>
    </w:p>
    <w:p w:rsidR="008D3B62" w:rsidRDefault="008D3B62" w:rsidP="008D3B62">
      <w:pPr>
        <w:jc w:val="both"/>
      </w:pPr>
    </w:p>
    <w:p w:rsidR="008D3B62" w:rsidRDefault="008D3B62" w:rsidP="008D3B62">
      <w:pPr>
        <w:jc w:val="both"/>
      </w:pPr>
      <w:r>
        <w:t xml:space="preserve">Quieren financiar en torno a 7-12 proyectos anuales de banda ancha. </w:t>
      </w:r>
      <w:r w:rsidR="00BC255E">
        <w:t>La financiación o concesión de créditos oscilan entre los 1 y 30 millones de euros</w:t>
      </w:r>
      <w:r>
        <w:t>, para proyectos que representen un máximo de 150</w:t>
      </w:r>
      <w:r w:rsidR="00BC255E">
        <w:t xml:space="preserve"> millones euros.</w:t>
      </w:r>
      <w:r>
        <w:t xml:space="preserve"> NO son subvenciones. Son proyectos con componente de riesgo. </w:t>
      </w:r>
    </w:p>
    <w:p w:rsidR="008D3B62" w:rsidRDefault="008D3B62" w:rsidP="008D3B62">
      <w:pPr>
        <w:jc w:val="both"/>
      </w:pPr>
    </w:p>
    <w:p w:rsidR="008D3B62" w:rsidRDefault="008D3B62" w:rsidP="008D3B62">
      <w:pPr>
        <w:jc w:val="both"/>
      </w:pPr>
      <w:r>
        <w:t xml:space="preserve">No hay convocatorias, en caso de interés hay que contactar con dicha empresa. Funcionará a semejanza de Plan </w:t>
      </w:r>
      <w:proofErr w:type="spellStart"/>
      <w:r>
        <w:t>Juncker</w:t>
      </w:r>
      <w:proofErr w:type="spellEnd"/>
      <w:r>
        <w:t>.</w:t>
      </w:r>
      <w:r w:rsidR="00BC255E">
        <w:t xml:space="preserve"> </w:t>
      </w:r>
    </w:p>
    <w:p w:rsidR="008D3B62" w:rsidRDefault="008D3B62" w:rsidP="008D3B62">
      <w:pPr>
        <w:jc w:val="both"/>
      </w:pPr>
    </w:p>
    <w:p w:rsidR="008D3B62" w:rsidRDefault="008D3B62" w:rsidP="00BC255E">
      <w:pPr>
        <w:jc w:val="both"/>
      </w:pPr>
      <w:r>
        <w:t>Han iniciado una conversación con competencia</w:t>
      </w:r>
      <w:r w:rsidR="00BC255E">
        <w:t xml:space="preserve">, puesto que pretenden que estos fondos no choquen con el sistema de notificación previa obligatoria a Competencia. Esperan que para proyectos de inversión de hasta 70 millones de euros sea suficiente una notificación previa, amparándose en el reglamento general de exención por categorías (comentan que debe tratarse de zona de categoría blanca, si bien es </w:t>
      </w:r>
      <w:proofErr w:type="spellStart"/>
      <w:r w:rsidR="00BC255E">
        <w:t>es</w:t>
      </w:r>
      <w:proofErr w:type="spellEnd"/>
      <w:r w:rsidR="00BC255E">
        <w:t xml:space="preserve"> </w:t>
      </w:r>
      <w:r>
        <w:t>posible inte</w:t>
      </w:r>
      <w:r w:rsidR="00BC255E">
        <w:t>rv</w:t>
      </w:r>
      <w:r>
        <w:t>enir en zona gris, donde hay</w:t>
      </w:r>
      <w:r w:rsidR="00BC255E">
        <w:t>a</w:t>
      </w:r>
      <w:r>
        <w:t xml:space="preserve"> NGA … demostrando que hay un problema de mercado</w:t>
      </w:r>
      <w:r w:rsidR="00BC255E">
        <w:t>, puesto que es imprescindible d</w:t>
      </w:r>
      <w:r>
        <w:t>emostrar déficit de mercado</w:t>
      </w:r>
      <w:r w:rsidR="00BC255E">
        <w:t>. Alerta sobre las notificaciones individuales. Nos deja mail para posteriores consultas.</w:t>
      </w:r>
    </w:p>
    <w:p w:rsidR="00CF1240" w:rsidRDefault="00CF1240" w:rsidP="00BC255E">
      <w:pPr>
        <w:jc w:val="both"/>
      </w:pPr>
    </w:p>
    <w:p w:rsidR="00CF1240" w:rsidRDefault="00CF1240" w:rsidP="00BC255E">
      <w:pPr>
        <w:jc w:val="both"/>
      </w:pPr>
      <w:r>
        <w:t xml:space="preserve">Para más información: </w:t>
      </w:r>
      <w:hyperlink r:id="rId10" w:history="1">
        <w:r w:rsidRPr="005B35F4">
          <w:rPr>
            <w:rStyle w:val="Hipervnculo"/>
          </w:rPr>
          <w:t>https://ec.europa.eu/digital-single-market/en/news/european-commission-and-eib-launch-connecting-europe-broadband-fund</w:t>
        </w:r>
      </w:hyperlink>
      <w:r>
        <w:t xml:space="preserve"> </w:t>
      </w:r>
    </w:p>
    <w:p w:rsidR="008D3B62" w:rsidRPr="00827E4E" w:rsidRDefault="008D3B62" w:rsidP="001A3002">
      <w:pPr>
        <w:pStyle w:val="Ttulo1"/>
      </w:pPr>
      <w:bookmarkStart w:id="2" w:name="_Toc474770308"/>
      <w:proofErr w:type="spellStart"/>
      <w:r w:rsidRPr="00827E4E">
        <w:t>Broadband</w:t>
      </w:r>
      <w:proofErr w:type="spellEnd"/>
      <w:r w:rsidRPr="00827E4E">
        <w:t xml:space="preserve"> </w:t>
      </w:r>
      <w:proofErr w:type="spellStart"/>
      <w:r w:rsidRPr="00827E4E">
        <w:t>Competence</w:t>
      </w:r>
      <w:proofErr w:type="spellEnd"/>
      <w:r w:rsidRPr="00827E4E">
        <w:t xml:space="preserve"> </w:t>
      </w:r>
      <w:proofErr w:type="spellStart"/>
      <w:r w:rsidRPr="00827E4E">
        <w:t>Offices</w:t>
      </w:r>
      <w:proofErr w:type="spellEnd"/>
      <w:r w:rsidRPr="00827E4E">
        <w:t xml:space="preserve"> – BCO</w:t>
      </w:r>
      <w:bookmarkEnd w:id="2"/>
    </w:p>
    <w:p w:rsidR="008D3B62" w:rsidRDefault="008D3B62" w:rsidP="008D3B62">
      <w:pPr>
        <w:jc w:val="both"/>
      </w:pPr>
    </w:p>
    <w:p w:rsidR="00E7782A" w:rsidRDefault="00E7782A" w:rsidP="008D3B62">
      <w:pPr>
        <w:jc w:val="both"/>
      </w:pPr>
    </w:p>
    <w:p w:rsidR="00221A15" w:rsidRDefault="00E7782A" w:rsidP="00E7782A">
      <w:pPr>
        <w:jc w:val="both"/>
        <w:rPr>
          <w:lang w:val="es-ES"/>
        </w:rPr>
      </w:pPr>
      <w:r>
        <w:rPr>
          <w:lang w:val="es-ES"/>
        </w:rPr>
        <w:lastRenderedPageBreak/>
        <w:t xml:space="preserve">Tres </w:t>
      </w:r>
      <w:proofErr w:type="spellStart"/>
      <w:r>
        <w:rPr>
          <w:lang w:val="es-ES"/>
        </w:rPr>
        <w:t>DGs</w:t>
      </w:r>
      <w:proofErr w:type="spellEnd"/>
      <w:r>
        <w:rPr>
          <w:lang w:val="es-ES"/>
        </w:rPr>
        <w:t xml:space="preserve"> de la Comisión (Economía Digital y Sociedad, </w:t>
      </w:r>
      <w:r w:rsidRPr="00E7782A">
        <w:rPr>
          <w:lang w:val="es-ES"/>
        </w:rPr>
        <w:t>Agricultura y Desarrollo Rural y Política Regional</w:t>
      </w:r>
      <w:r w:rsidR="00221A15">
        <w:rPr>
          <w:lang w:val="es-ES"/>
        </w:rPr>
        <w:t>)</w:t>
      </w:r>
      <w:r w:rsidRPr="00E7782A">
        <w:rPr>
          <w:lang w:val="es-ES"/>
        </w:rPr>
        <w:t xml:space="preserve"> han iniciado el establecimiento de </w:t>
      </w:r>
      <w:r w:rsidR="00221A15">
        <w:rPr>
          <w:lang w:val="es-ES"/>
        </w:rPr>
        <w:t>l</w:t>
      </w:r>
      <w:r w:rsidRPr="00E7782A">
        <w:rPr>
          <w:lang w:val="es-ES"/>
        </w:rPr>
        <w:t xml:space="preserve">a </w:t>
      </w:r>
      <w:proofErr w:type="spellStart"/>
      <w:r w:rsidR="00221A15" w:rsidRPr="00221A15">
        <w:rPr>
          <w:lang w:val="es-ES"/>
        </w:rPr>
        <w:t>European</w:t>
      </w:r>
      <w:proofErr w:type="spellEnd"/>
      <w:r w:rsidR="00221A15" w:rsidRPr="00221A15">
        <w:rPr>
          <w:lang w:val="es-ES"/>
        </w:rPr>
        <w:t xml:space="preserve"> </w:t>
      </w:r>
      <w:proofErr w:type="spellStart"/>
      <w:r w:rsidR="00221A15" w:rsidRPr="00221A15">
        <w:rPr>
          <w:lang w:val="es-ES"/>
        </w:rPr>
        <w:t>network</w:t>
      </w:r>
      <w:proofErr w:type="spellEnd"/>
      <w:r w:rsidR="00221A15" w:rsidRPr="00221A15">
        <w:rPr>
          <w:lang w:val="es-ES"/>
        </w:rPr>
        <w:t xml:space="preserve"> of </w:t>
      </w:r>
      <w:proofErr w:type="spellStart"/>
      <w:r w:rsidR="00221A15" w:rsidRPr="00221A15">
        <w:rPr>
          <w:lang w:val="es-ES"/>
        </w:rPr>
        <w:t>Broadband</w:t>
      </w:r>
      <w:proofErr w:type="spellEnd"/>
      <w:r w:rsidR="00221A15" w:rsidRPr="00221A15">
        <w:rPr>
          <w:lang w:val="es-ES"/>
        </w:rPr>
        <w:t xml:space="preserve"> </w:t>
      </w:r>
      <w:proofErr w:type="spellStart"/>
      <w:r w:rsidR="00221A15" w:rsidRPr="00221A15">
        <w:rPr>
          <w:lang w:val="es-ES"/>
        </w:rPr>
        <w:t>Competence</w:t>
      </w:r>
      <w:proofErr w:type="spellEnd"/>
      <w:r w:rsidR="00221A15" w:rsidRPr="00221A15">
        <w:rPr>
          <w:lang w:val="es-ES"/>
        </w:rPr>
        <w:t xml:space="preserve"> </w:t>
      </w:r>
      <w:proofErr w:type="spellStart"/>
      <w:r w:rsidR="00221A15" w:rsidRPr="00221A15">
        <w:rPr>
          <w:lang w:val="es-ES"/>
        </w:rPr>
        <w:t>Offices</w:t>
      </w:r>
      <w:proofErr w:type="spellEnd"/>
      <w:r w:rsidR="00221A15">
        <w:rPr>
          <w:lang w:val="es-ES"/>
        </w:rPr>
        <w:t xml:space="preserve"> (</w:t>
      </w:r>
      <w:proofErr w:type="spellStart"/>
      <w:r w:rsidR="00221A15">
        <w:rPr>
          <w:lang w:val="es-ES"/>
        </w:rPr>
        <w:t>BCOs</w:t>
      </w:r>
      <w:proofErr w:type="spellEnd"/>
      <w:r w:rsidR="00221A15">
        <w:rPr>
          <w:lang w:val="es-ES"/>
        </w:rPr>
        <w:t>)</w:t>
      </w:r>
      <w:r w:rsidRPr="00E7782A">
        <w:rPr>
          <w:lang w:val="es-ES"/>
        </w:rPr>
        <w:t xml:space="preserve">. </w:t>
      </w:r>
    </w:p>
    <w:p w:rsidR="00221A15" w:rsidRDefault="00221A15" w:rsidP="00E7782A">
      <w:pPr>
        <w:jc w:val="both"/>
        <w:rPr>
          <w:lang w:val="es-ES"/>
        </w:rPr>
      </w:pPr>
    </w:p>
    <w:p w:rsidR="00E7782A" w:rsidRPr="00E7782A" w:rsidRDefault="00E7782A" w:rsidP="00E7782A">
      <w:pPr>
        <w:jc w:val="both"/>
        <w:rPr>
          <w:lang w:val="es-ES"/>
        </w:rPr>
      </w:pPr>
      <w:r w:rsidRPr="00E7782A">
        <w:rPr>
          <w:lang w:val="es-ES"/>
        </w:rPr>
        <w:t xml:space="preserve">Los Estados miembros han sido invitados a designar </w:t>
      </w:r>
      <w:r w:rsidR="00221A15">
        <w:rPr>
          <w:lang w:val="es-ES"/>
        </w:rPr>
        <w:t xml:space="preserve">miembros para estos </w:t>
      </w:r>
      <w:proofErr w:type="spellStart"/>
      <w:r w:rsidR="00221A15">
        <w:rPr>
          <w:lang w:val="es-ES"/>
        </w:rPr>
        <w:t>BCOs</w:t>
      </w:r>
      <w:proofErr w:type="spellEnd"/>
      <w:r w:rsidR="00221A15">
        <w:rPr>
          <w:lang w:val="es-ES"/>
        </w:rPr>
        <w:t xml:space="preserve">. El fin de los </w:t>
      </w:r>
      <w:proofErr w:type="spellStart"/>
      <w:r w:rsidR="00221A15">
        <w:rPr>
          <w:lang w:val="es-ES"/>
        </w:rPr>
        <w:t>BCOs</w:t>
      </w:r>
      <w:proofErr w:type="spellEnd"/>
      <w:r w:rsidR="00221A15">
        <w:rPr>
          <w:lang w:val="es-ES"/>
        </w:rPr>
        <w:t xml:space="preserve"> es </w:t>
      </w:r>
      <w:r w:rsidRPr="00E7782A">
        <w:rPr>
          <w:lang w:val="es-ES"/>
        </w:rPr>
        <w:t xml:space="preserve">informar y asesorar a los ciudadanos y las empresas. </w:t>
      </w:r>
      <w:r w:rsidR="00221A15">
        <w:rPr>
          <w:lang w:val="es-ES"/>
        </w:rPr>
        <w:t xml:space="preserve">Los </w:t>
      </w:r>
      <w:r w:rsidRPr="00E7782A">
        <w:rPr>
          <w:lang w:val="es-ES"/>
        </w:rPr>
        <w:t>BCOS también proporciona</w:t>
      </w:r>
      <w:r w:rsidR="00221A15">
        <w:rPr>
          <w:lang w:val="es-ES"/>
        </w:rPr>
        <w:t>n</w:t>
      </w:r>
      <w:r w:rsidRPr="00E7782A">
        <w:rPr>
          <w:lang w:val="es-ES"/>
        </w:rPr>
        <w:t xml:space="preserve"> apoyo técnico a los representantes de las autoridades locales y regionales sobre la manera de invertir eficaz</w:t>
      </w:r>
      <w:r w:rsidR="00221A15">
        <w:rPr>
          <w:lang w:val="es-ES"/>
        </w:rPr>
        <w:t>mente en banda ancha,</w:t>
      </w:r>
      <w:r w:rsidRPr="00E7782A">
        <w:rPr>
          <w:lang w:val="es-ES"/>
        </w:rPr>
        <w:t xml:space="preserve"> y</w:t>
      </w:r>
      <w:r w:rsidR="00221A15">
        <w:rPr>
          <w:lang w:val="es-ES"/>
        </w:rPr>
        <w:t>,</w:t>
      </w:r>
      <w:r w:rsidRPr="00E7782A">
        <w:rPr>
          <w:lang w:val="es-ES"/>
        </w:rPr>
        <w:t xml:space="preserve"> siempre que sea posible en combinación con los instrumentos financieros.</w:t>
      </w:r>
    </w:p>
    <w:p w:rsidR="00E7782A" w:rsidRDefault="00E7782A" w:rsidP="00E7782A">
      <w:pPr>
        <w:jc w:val="both"/>
        <w:rPr>
          <w:lang w:val="es-ES"/>
        </w:rPr>
      </w:pPr>
    </w:p>
    <w:p w:rsidR="00E7782A" w:rsidRPr="00E7782A" w:rsidRDefault="00E2452D" w:rsidP="00E7782A">
      <w:pPr>
        <w:jc w:val="both"/>
        <w:rPr>
          <w:lang w:val="es-ES"/>
        </w:rPr>
      </w:pPr>
      <w:r>
        <w:rPr>
          <w:lang w:val="es-ES"/>
        </w:rPr>
        <w:t xml:space="preserve">También se establecerán </w:t>
      </w:r>
      <w:proofErr w:type="spellStart"/>
      <w:r>
        <w:rPr>
          <w:lang w:val="es-ES"/>
        </w:rPr>
        <w:t>BCOs</w:t>
      </w:r>
      <w:proofErr w:type="spellEnd"/>
      <w:r>
        <w:rPr>
          <w:lang w:val="es-ES"/>
        </w:rPr>
        <w:t xml:space="preserve"> a nivel regional, a los que la Comisión anima a participar. </w:t>
      </w:r>
      <w:r w:rsidR="00E7782A" w:rsidRPr="00E7782A">
        <w:rPr>
          <w:lang w:val="es-ES"/>
        </w:rPr>
        <w:t xml:space="preserve">La Comisión Europea ofrecerá un servicio de apoyo para el intercambio de información, el aprendizaje mutuo y el intercambio de buenas prácticas entre todos los BCOS a través de talleres regulares. La red también recibirá puntos de vista sobre la política de la UE, </w:t>
      </w:r>
      <w:r>
        <w:rPr>
          <w:lang w:val="es-ES"/>
        </w:rPr>
        <w:t>tanto normativo como de</w:t>
      </w:r>
      <w:r w:rsidR="00E7782A" w:rsidRPr="00E7782A">
        <w:rPr>
          <w:lang w:val="es-ES"/>
        </w:rPr>
        <w:t xml:space="preserve"> oportunidades financieras.</w:t>
      </w:r>
    </w:p>
    <w:p w:rsidR="00E7782A" w:rsidRDefault="00E7782A" w:rsidP="008D3B62">
      <w:pPr>
        <w:jc w:val="both"/>
      </w:pPr>
    </w:p>
    <w:p w:rsidR="008D3B62" w:rsidRDefault="00E2452D" w:rsidP="008D3B62">
      <w:pPr>
        <w:jc w:val="both"/>
      </w:pPr>
      <w:r>
        <w:t xml:space="preserve">Está abierto a la participación de regiones. SI tuviéramos en participar en la BOC de Bruselas, bastaría con ponerse en contacto con la Comisión Europea. Sería una buena manera de estar al corriente de todos los temas. Eso </w:t>
      </w:r>
      <w:proofErr w:type="spellStart"/>
      <w:r>
        <w:t>si</w:t>
      </w:r>
      <w:proofErr w:type="spellEnd"/>
      <w:r>
        <w:t xml:space="preserve">, se exige que la </w:t>
      </w:r>
      <w:proofErr w:type="gramStart"/>
      <w:r>
        <w:t>persona</w:t>
      </w:r>
      <w:proofErr w:type="gramEnd"/>
      <w:r>
        <w:t xml:space="preserve"> que asista a las reuniones, sea un experto en el tema.</w:t>
      </w:r>
    </w:p>
    <w:p w:rsidR="00E2452D" w:rsidRDefault="00E2452D" w:rsidP="008D3B62">
      <w:pPr>
        <w:jc w:val="both"/>
      </w:pPr>
    </w:p>
    <w:p w:rsidR="00C57863" w:rsidRDefault="00E2452D" w:rsidP="008D3B62">
      <w:pPr>
        <w:jc w:val="both"/>
      </w:pPr>
      <w:r>
        <w:t xml:space="preserve">Para más información: </w:t>
      </w:r>
      <w:hyperlink r:id="rId11" w:history="1">
        <w:r w:rsidR="00C57863" w:rsidRPr="005B35F4">
          <w:rPr>
            <w:rStyle w:val="Hipervnculo"/>
          </w:rPr>
          <w:t>https://ec.europa.eu/digital-single-market/en/broadband-competence-offices</w:t>
        </w:r>
      </w:hyperlink>
    </w:p>
    <w:p w:rsidR="00E2452D" w:rsidRDefault="00A13528" w:rsidP="008D3B62">
      <w:pPr>
        <w:jc w:val="both"/>
      </w:pPr>
      <w:bookmarkStart w:id="3" w:name="_GoBack"/>
      <w:bookmarkEnd w:id="3"/>
      <w:r>
        <w:t xml:space="preserve"> </w:t>
      </w:r>
    </w:p>
    <w:p w:rsidR="008D3B62" w:rsidRDefault="008D3B62" w:rsidP="008D3B62">
      <w:pPr>
        <w:jc w:val="both"/>
      </w:pPr>
    </w:p>
    <w:p w:rsidR="008D3B62" w:rsidRDefault="008D3B62" w:rsidP="008D3B62">
      <w:pPr>
        <w:jc w:val="both"/>
      </w:pPr>
    </w:p>
    <w:p w:rsidR="008D3B62" w:rsidRDefault="008D3B62" w:rsidP="00E200F1"/>
    <w:sectPr w:rsidR="008D3B62">
      <w:headerReference w:type="default" r:id="rId12"/>
      <w:footerReference w:type="defaul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1DA1" w:rsidRDefault="00E91DA1" w:rsidP="00FF72BC">
      <w:r>
        <w:separator/>
      </w:r>
    </w:p>
  </w:endnote>
  <w:endnote w:type="continuationSeparator" w:id="0">
    <w:p w:rsidR="00E91DA1" w:rsidRDefault="00E91DA1" w:rsidP="00FF7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40944"/>
      <w:docPartObj>
        <w:docPartGallery w:val="Page Numbers (Bottom of Page)"/>
        <w:docPartUnique/>
      </w:docPartObj>
    </w:sdtPr>
    <w:sdtEndPr/>
    <w:sdtContent>
      <w:p w:rsidR="004839B4" w:rsidRDefault="004839B4">
        <w:pPr>
          <w:pStyle w:val="Piedepgina"/>
          <w:jc w:val="right"/>
        </w:pPr>
        <w:r>
          <w:fldChar w:fldCharType="begin"/>
        </w:r>
        <w:r>
          <w:instrText>PAGE   \* MERGEFORMAT</w:instrText>
        </w:r>
        <w:r>
          <w:fldChar w:fldCharType="separate"/>
        </w:r>
        <w:r w:rsidR="00C57863" w:rsidRPr="00C57863">
          <w:rPr>
            <w:noProof/>
            <w:lang w:val="es-ES"/>
          </w:rPr>
          <w:t>1</w:t>
        </w:r>
        <w:r>
          <w:fldChar w:fldCharType="end"/>
        </w:r>
      </w:p>
    </w:sdtContent>
  </w:sdt>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1"/>
      <w:gridCol w:w="2881"/>
      <w:gridCol w:w="2882"/>
    </w:tblGrid>
    <w:tr w:rsidR="002A196E" w:rsidRPr="00680B7E" w:rsidTr="002845E1">
      <w:trPr>
        <w:jc w:val="center"/>
      </w:trPr>
      <w:tc>
        <w:tcPr>
          <w:tcW w:w="2881" w:type="dxa"/>
          <w:vAlign w:val="bottom"/>
        </w:tcPr>
        <w:p w:rsidR="002A196E" w:rsidRPr="00DC69AD" w:rsidRDefault="002A196E" w:rsidP="002A196E">
          <w:pPr>
            <w:pStyle w:val="Piedepgina"/>
            <w:jc w:val="center"/>
            <w:rPr>
              <w:b/>
              <w:i/>
              <w:color w:val="808080" w:themeColor="background1" w:themeShade="80"/>
              <w:sz w:val="12"/>
              <w:szCs w:val="12"/>
              <w:lang w:val="en-US"/>
            </w:rPr>
          </w:pPr>
          <w:proofErr w:type="spellStart"/>
          <w:r w:rsidRPr="00DC69AD">
            <w:rPr>
              <w:b/>
              <w:i/>
              <w:color w:val="808080" w:themeColor="background1" w:themeShade="80"/>
              <w:sz w:val="12"/>
              <w:szCs w:val="12"/>
              <w:lang w:val="en-US"/>
            </w:rPr>
            <w:t>Bruselako</w:t>
          </w:r>
          <w:proofErr w:type="spellEnd"/>
          <w:r w:rsidRPr="00DC69AD">
            <w:rPr>
              <w:b/>
              <w:i/>
              <w:color w:val="808080" w:themeColor="background1" w:themeShade="80"/>
              <w:sz w:val="12"/>
              <w:szCs w:val="12"/>
              <w:lang w:val="en-US"/>
            </w:rPr>
            <w:t xml:space="preserve"> </w:t>
          </w:r>
          <w:proofErr w:type="spellStart"/>
          <w:r w:rsidRPr="00DC69AD">
            <w:rPr>
              <w:b/>
              <w:i/>
              <w:color w:val="808080" w:themeColor="background1" w:themeShade="80"/>
              <w:sz w:val="12"/>
              <w:szCs w:val="12"/>
              <w:lang w:val="en-US"/>
            </w:rPr>
            <w:t>Delegazioa</w:t>
          </w:r>
          <w:proofErr w:type="spellEnd"/>
        </w:p>
        <w:p w:rsidR="002A196E" w:rsidRPr="00DC69AD" w:rsidRDefault="002A196E" w:rsidP="002A196E">
          <w:pPr>
            <w:pStyle w:val="Piedepgina"/>
            <w:jc w:val="center"/>
            <w:rPr>
              <w:b/>
              <w:i/>
              <w:color w:val="808080" w:themeColor="background1" w:themeShade="80"/>
              <w:sz w:val="12"/>
              <w:szCs w:val="12"/>
              <w:lang w:val="en-US"/>
            </w:rPr>
          </w:pPr>
          <w:r w:rsidRPr="00DC69AD">
            <w:rPr>
              <w:b/>
              <w:i/>
              <w:color w:val="808080" w:themeColor="background1" w:themeShade="80"/>
              <w:sz w:val="12"/>
              <w:szCs w:val="12"/>
              <w:lang w:val="en-US"/>
            </w:rPr>
            <w:t>Delegation in Brussels</w:t>
          </w:r>
        </w:p>
      </w:tc>
      <w:tc>
        <w:tcPr>
          <w:tcW w:w="2881" w:type="dxa"/>
        </w:tcPr>
        <w:p w:rsidR="002A196E" w:rsidRPr="002802E5" w:rsidRDefault="002A196E" w:rsidP="002A196E">
          <w:pPr>
            <w:pStyle w:val="Piedepgina"/>
            <w:jc w:val="center"/>
            <w:rPr>
              <w:b/>
              <w:i/>
              <w:sz w:val="18"/>
              <w:szCs w:val="18"/>
            </w:rPr>
          </w:pPr>
          <w:r w:rsidRPr="002802E5">
            <w:rPr>
              <w:b/>
              <w:i/>
              <w:noProof/>
              <w:sz w:val="18"/>
              <w:szCs w:val="18"/>
              <w:lang w:val="es-ES" w:eastAsia="es-ES"/>
            </w:rPr>
            <w:drawing>
              <wp:inline distT="0" distB="0" distL="0" distR="0" wp14:anchorId="615399D1" wp14:editId="5F40D30C">
                <wp:extent cx="951124" cy="261295"/>
                <wp:effectExtent l="0" t="0" r="1905"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7294" cy="265737"/>
                        </a:xfrm>
                        <a:prstGeom prst="rect">
                          <a:avLst/>
                        </a:prstGeom>
                        <a:noFill/>
                      </pic:spPr>
                    </pic:pic>
                  </a:graphicData>
                </a:graphic>
              </wp:inline>
            </w:drawing>
          </w:r>
        </w:p>
      </w:tc>
      <w:tc>
        <w:tcPr>
          <w:tcW w:w="2882" w:type="dxa"/>
          <w:vAlign w:val="bottom"/>
        </w:tcPr>
        <w:p w:rsidR="002A196E" w:rsidRPr="00DC69AD" w:rsidRDefault="002A196E" w:rsidP="002A196E">
          <w:pPr>
            <w:pStyle w:val="Piedepgina"/>
            <w:ind w:left="708"/>
            <w:jc w:val="center"/>
            <w:rPr>
              <w:b/>
              <w:i/>
              <w:color w:val="808080" w:themeColor="background1" w:themeShade="80"/>
              <w:sz w:val="12"/>
              <w:szCs w:val="12"/>
              <w:lang w:val="fr-BE"/>
            </w:rPr>
          </w:pPr>
          <w:r w:rsidRPr="00DC69AD">
            <w:rPr>
              <w:b/>
              <w:i/>
              <w:color w:val="808080" w:themeColor="background1" w:themeShade="80"/>
              <w:sz w:val="12"/>
              <w:szCs w:val="12"/>
              <w:lang w:val="fr-BE"/>
            </w:rPr>
            <w:t>Délégation à Bruxelles</w:t>
          </w:r>
        </w:p>
        <w:p w:rsidR="002A196E" w:rsidRPr="002802E5" w:rsidRDefault="002A196E" w:rsidP="002A196E">
          <w:pPr>
            <w:pStyle w:val="Piedepgina"/>
            <w:ind w:left="708"/>
            <w:jc w:val="center"/>
            <w:rPr>
              <w:b/>
              <w:i/>
              <w:sz w:val="18"/>
              <w:szCs w:val="18"/>
              <w:lang w:val="fr-BE"/>
            </w:rPr>
          </w:pPr>
          <w:proofErr w:type="spellStart"/>
          <w:r w:rsidRPr="00DC69AD">
            <w:rPr>
              <w:b/>
              <w:i/>
              <w:color w:val="808080" w:themeColor="background1" w:themeShade="80"/>
              <w:sz w:val="12"/>
              <w:szCs w:val="12"/>
              <w:lang w:val="fr-BE"/>
            </w:rPr>
            <w:t>Delegación</w:t>
          </w:r>
          <w:proofErr w:type="spellEnd"/>
          <w:r w:rsidRPr="00DC69AD">
            <w:rPr>
              <w:b/>
              <w:i/>
              <w:color w:val="808080" w:themeColor="background1" w:themeShade="80"/>
              <w:sz w:val="12"/>
              <w:szCs w:val="12"/>
              <w:lang w:val="fr-BE"/>
            </w:rPr>
            <w:t xml:space="preserve"> en </w:t>
          </w:r>
          <w:proofErr w:type="spellStart"/>
          <w:r w:rsidRPr="00DC69AD">
            <w:rPr>
              <w:b/>
              <w:i/>
              <w:color w:val="808080" w:themeColor="background1" w:themeShade="80"/>
              <w:sz w:val="12"/>
              <w:szCs w:val="12"/>
              <w:lang w:val="fr-BE"/>
            </w:rPr>
            <w:t>Bruselas</w:t>
          </w:r>
          <w:proofErr w:type="spellEnd"/>
        </w:p>
      </w:tc>
    </w:tr>
  </w:tbl>
  <w:p w:rsidR="00DC69AD" w:rsidRPr="002A196E" w:rsidRDefault="00E91DA1" w:rsidP="00DC69AD">
    <w:pPr>
      <w:pStyle w:val="Piedepgina"/>
      <w:jc w:val="center"/>
      <w:rPr>
        <w:lang w:val="fr-F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1DA1" w:rsidRDefault="00E91DA1" w:rsidP="00FF72BC">
      <w:r>
        <w:separator/>
      </w:r>
    </w:p>
  </w:footnote>
  <w:footnote w:type="continuationSeparator" w:id="0">
    <w:p w:rsidR="00E91DA1" w:rsidRDefault="00E91DA1" w:rsidP="00FF72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D37" w:rsidRDefault="000E5D37" w:rsidP="000E5D37">
    <w:pPr>
      <w:pStyle w:val="Encabezado"/>
      <w:jc w:val="right"/>
    </w:pPr>
    <w:r w:rsidRPr="000E5D37">
      <w:rPr>
        <w:noProof/>
        <w:lang w:val="es-ES" w:eastAsia="es-ES"/>
      </w:rPr>
      <w:drawing>
        <wp:inline distT="0" distB="0" distL="0" distR="0" wp14:anchorId="7E1146CB" wp14:editId="77D5D4DA">
          <wp:extent cx="352425" cy="352425"/>
          <wp:effectExtent l="0" t="0" r="9525" b="9525"/>
          <wp:docPr id="2" name="Imagen 2" descr="C:\Users\mirujo\Pictures\Logo GOB NA BR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rujo\Pictures\Logo GOB NA BRU.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35DAA"/>
    <w:multiLevelType w:val="hybridMultilevel"/>
    <w:tmpl w:val="389C0A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1163961"/>
    <w:multiLevelType w:val="hybridMultilevel"/>
    <w:tmpl w:val="112C41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1CE3F55"/>
    <w:multiLevelType w:val="hybridMultilevel"/>
    <w:tmpl w:val="A4D894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D143BA3"/>
    <w:multiLevelType w:val="hybridMultilevel"/>
    <w:tmpl w:val="4ECC50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E293362"/>
    <w:multiLevelType w:val="hybridMultilevel"/>
    <w:tmpl w:val="EC6228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35374C2F"/>
    <w:multiLevelType w:val="hybridMultilevel"/>
    <w:tmpl w:val="EFEA97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3F1015EB"/>
    <w:multiLevelType w:val="hybridMultilevel"/>
    <w:tmpl w:val="FFECB9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49586753"/>
    <w:multiLevelType w:val="hybridMultilevel"/>
    <w:tmpl w:val="7590B4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558A442A"/>
    <w:multiLevelType w:val="hybridMultilevel"/>
    <w:tmpl w:val="77F445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5E367726"/>
    <w:multiLevelType w:val="hybridMultilevel"/>
    <w:tmpl w:val="A37EBF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6F6C4249"/>
    <w:multiLevelType w:val="hybridMultilevel"/>
    <w:tmpl w:val="654EC4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798C3AF1"/>
    <w:multiLevelType w:val="hybridMultilevel"/>
    <w:tmpl w:val="001CAA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5"/>
  </w:num>
  <w:num w:numId="4">
    <w:abstractNumId w:val="6"/>
  </w:num>
  <w:num w:numId="5">
    <w:abstractNumId w:val="11"/>
  </w:num>
  <w:num w:numId="6">
    <w:abstractNumId w:val="8"/>
  </w:num>
  <w:num w:numId="7">
    <w:abstractNumId w:val="9"/>
  </w:num>
  <w:num w:numId="8">
    <w:abstractNumId w:val="0"/>
  </w:num>
  <w:num w:numId="9">
    <w:abstractNumId w:val="7"/>
  </w:num>
  <w:num w:numId="10">
    <w:abstractNumId w:val="10"/>
  </w:num>
  <w:num w:numId="11">
    <w:abstractNumId w:val="4"/>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1F17"/>
    <w:rsid w:val="00064AC4"/>
    <w:rsid w:val="000E5D37"/>
    <w:rsid w:val="001654BA"/>
    <w:rsid w:val="001A3002"/>
    <w:rsid w:val="00221A15"/>
    <w:rsid w:val="00270D5C"/>
    <w:rsid w:val="00273DA7"/>
    <w:rsid w:val="00295746"/>
    <w:rsid w:val="002A196E"/>
    <w:rsid w:val="003078ED"/>
    <w:rsid w:val="00317BBD"/>
    <w:rsid w:val="004839B4"/>
    <w:rsid w:val="004D04AE"/>
    <w:rsid w:val="0055690D"/>
    <w:rsid w:val="005A56AB"/>
    <w:rsid w:val="005D5600"/>
    <w:rsid w:val="00625525"/>
    <w:rsid w:val="00660D48"/>
    <w:rsid w:val="00663BE0"/>
    <w:rsid w:val="00753868"/>
    <w:rsid w:val="00817DB6"/>
    <w:rsid w:val="00880825"/>
    <w:rsid w:val="008D3B62"/>
    <w:rsid w:val="00A1065F"/>
    <w:rsid w:val="00A13528"/>
    <w:rsid w:val="00A81F17"/>
    <w:rsid w:val="00B33E0C"/>
    <w:rsid w:val="00BA7B85"/>
    <w:rsid w:val="00BC255E"/>
    <w:rsid w:val="00BF7625"/>
    <w:rsid w:val="00C57863"/>
    <w:rsid w:val="00C9041F"/>
    <w:rsid w:val="00CF1240"/>
    <w:rsid w:val="00D500EB"/>
    <w:rsid w:val="00DB1E60"/>
    <w:rsid w:val="00E200F1"/>
    <w:rsid w:val="00E2452D"/>
    <w:rsid w:val="00E7782A"/>
    <w:rsid w:val="00E91DA1"/>
    <w:rsid w:val="00EC6F18"/>
    <w:rsid w:val="00F24217"/>
    <w:rsid w:val="00FB1D97"/>
    <w:rsid w:val="00FF72B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2BC"/>
    <w:pPr>
      <w:spacing w:after="0" w:line="240" w:lineRule="auto"/>
    </w:pPr>
    <w:rPr>
      <w:sz w:val="24"/>
      <w:szCs w:val="24"/>
      <w:lang w:val="es-ES_tradnl"/>
    </w:rPr>
  </w:style>
  <w:style w:type="paragraph" w:styleId="Ttulo1">
    <w:name w:val="heading 1"/>
    <w:basedOn w:val="Normal"/>
    <w:next w:val="Normal"/>
    <w:link w:val="Ttulo1Car"/>
    <w:qFormat/>
    <w:rsid w:val="00FF72BC"/>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ar"/>
    <w:uiPriority w:val="9"/>
    <w:unhideWhenUsed/>
    <w:qFormat/>
    <w:rsid w:val="00FB1D9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EC6F18"/>
    <w:pPr>
      <w:keepNext/>
      <w:keepLines/>
      <w:spacing w:before="40"/>
      <w:outlineLvl w:val="2"/>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F72BC"/>
    <w:rPr>
      <w:rFonts w:asciiTheme="majorHAnsi" w:eastAsiaTheme="majorEastAsia" w:hAnsiTheme="majorHAnsi" w:cstheme="majorBidi"/>
      <w:b/>
      <w:bCs/>
      <w:color w:val="2E74B5" w:themeColor="accent1" w:themeShade="BF"/>
      <w:sz w:val="28"/>
      <w:szCs w:val="28"/>
      <w:lang w:val="es-ES_tradnl"/>
    </w:rPr>
  </w:style>
  <w:style w:type="character" w:styleId="Hipervnculo">
    <w:name w:val="Hyperlink"/>
    <w:basedOn w:val="Fuentedeprrafopredeter"/>
    <w:uiPriority w:val="99"/>
    <w:unhideWhenUsed/>
    <w:rsid w:val="00FF72BC"/>
    <w:rPr>
      <w:color w:val="0563C1" w:themeColor="hyperlink"/>
      <w:u w:val="single"/>
    </w:rPr>
  </w:style>
  <w:style w:type="paragraph" w:styleId="TtulodeTDC">
    <w:name w:val="TOC Heading"/>
    <w:basedOn w:val="Ttulo1"/>
    <w:next w:val="Normal"/>
    <w:uiPriority w:val="39"/>
    <w:semiHidden/>
    <w:unhideWhenUsed/>
    <w:qFormat/>
    <w:rsid w:val="00FF72BC"/>
    <w:pPr>
      <w:spacing w:line="276" w:lineRule="auto"/>
      <w:jc w:val="both"/>
      <w:outlineLvl w:val="9"/>
    </w:pPr>
    <w:rPr>
      <w:rFonts w:ascii="Cambria" w:eastAsia="Times New Roman" w:hAnsi="Cambria" w:cs="Times New Roman"/>
      <w:color w:val="365F91"/>
      <w:lang w:val="eu-ES"/>
    </w:rPr>
  </w:style>
  <w:style w:type="paragraph" w:styleId="TDC1">
    <w:name w:val="toc 1"/>
    <w:basedOn w:val="Normal"/>
    <w:next w:val="Normal"/>
    <w:autoRedefine/>
    <w:uiPriority w:val="39"/>
    <w:qFormat/>
    <w:rsid w:val="00FF72BC"/>
    <w:pPr>
      <w:tabs>
        <w:tab w:val="right" w:leader="dot" w:pos="8497"/>
      </w:tabs>
      <w:spacing w:before="120" w:after="120"/>
      <w:jc w:val="both"/>
    </w:pPr>
    <w:rPr>
      <w:rFonts w:ascii="Calibri" w:eastAsia="Times New Roman" w:hAnsi="Calibri" w:cs="Times New Roman"/>
      <w:b/>
      <w:bCs/>
      <w:caps/>
      <w:noProof/>
      <w:sz w:val="20"/>
      <w:lang w:val="eu-ES" w:eastAsia="eu-ES"/>
    </w:rPr>
  </w:style>
  <w:style w:type="paragraph" w:styleId="Piedepgina">
    <w:name w:val="footer"/>
    <w:basedOn w:val="Normal"/>
    <w:link w:val="PiedepginaCar"/>
    <w:uiPriority w:val="99"/>
    <w:rsid w:val="00FF72BC"/>
    <w:pPr>
      <w:tabs>
        <w:tab w:val="center" w:pos="4252"/>
        <w:tab w:val="right" w:pos="8504"/>
      </w:tabs>
    </w:pPr>
  </w:style>
  <w:style w:type="character" w:customStyle="1" w:styleId="PiedepginaCar">
    <w:name w:val="Pie de página Car"/>
    <w:basedOn w:val="Fuentedeprrafopredeter"/>
    <w:link w:val="Piedepgina"/>
    <w:uiPriority w:val="99"/>
    <w:rsid w:val="00FF72BC"/>
    <w:rPr>
      <w:sz w:val="24"/>
      <w:szCs w:val="24"/>
      <w:lang w:val="es-ES_tradnl"/>
    </w:rPr>
  </w:style>
  <w:style w:type="table" w:styleId="Tablaconcuadrcula">
    <w:name w:val="Table Grid"/>
    <w:basedOn w:val="Tablanormal"/>
    <w:uiPriority w:val="39"/>
    <w:rsid w:val="00FF72BC"/>
    <w:pPr>
      <w:spacing w:after="0" w:line="240" w:lineRule="auto"/>
    </w:pPr>
    <w:rPr>
      <w:sz w:val="24"/>
      <w:szCs w:val="24"/>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rsid w:val="00FF72BC"/>
    <w:rPr>
      <w:sz w:val="20"/>
      <w:szCs w:val="20"/>
    </w:rPr>
  </w:style>
  <w:style w:type="character" w:customStyle="1" w:styleId="TextonotapieCar">
    <w:name w:val="Texto nota pie Car"/>
    <w:basedOn w:val="Fuentedeprrafopredeter"/>
    <w:link w:val="Textonotapie"/>
    <w:rsid w:val="00FF72BC"/>
    <w:rPr>
      <w:sz w:val="20"/>
      <w:szCs w:val="20"/>
      <w:lang w:val="es-ES_tradnl"/>
    </w:rPr>
  </w:style>
  <w:style w:type="character" w:styleId="Refdenotaalpie">
    <w:name w:val="footnote reference"/>
    <w:basedOn w:val="Fuentedeprrafopredeter"/>
    <w:rsid w:val="00FF72BC"/>
    <w:rPr>
      <w:vertAlign w:val="superscript"/>
    </w:rPr>
  </w:style>
  <w:style w:type="paragraph" w:styleId="Prrafodelista">
    <w:name w:val="List Paragraph"/>
    <w:basedOn w:val="Normal"/>
    <w:uiPriority w:val="34"/>
    <w:qFormat/>
    <w:rsid w:val="00FF72BC"/>
    <w:pPr>
      <w:ind w:left="720"/>
      <w:contextualSpacing/>
    </w:pPr>
  </w:style>
  <w:style w:type="paragraph" w:styleId="Subttulo">
    <w:name w:val="Subtitle"/>
    <w:basedOn w:val="Normal"/>
    <w:next w:val="Normal"/>
    <w:link w:val="SubttuloCar"/>
    <w:qFormat/>
    <w:rsid w:val="00FF72BC"/>
    <w:pPr>
      <w:numPr>
        <w:ilvl w:val="1"/>
      </w:numPr>
      <w:spacing w:after="160"/>
    </w:pPr>
    <w:rPr>
      <w:rFonts w:eastAsiaTheme="minorEastAsia"/>
      <w:color w:val="5A5A5A" w:themeColor="text1" w:themeTint="A5"/>
      <w:spacing w:val="15"/>
      <w:sz w:val="22"/>
      <w:szCs w:val="22"/>
    </w:rPr>
  </w:style>
  <w:style w:type="character" w:customStyle="1" w:styleId="SubttuloCar">
    <w:name w:val="Subtítulo Car"/>
    <w:basedOn w:val="Fuentedeprrafopredeter"/>
    <w:link w:val="Subttulo"/>
    <w:rsid w:val="00FF72BC"/>
    <w:rPr>
      <w:rFonts w:eastAsiaTheme="minorEastAsia"/>
      <w:color w:val="5A5A5A" w:themeColor="text1" w:themeTint="A5"/>
      <w:spacing w:val="15"/>
      <w:lang w:val="es-ES_tradnl"/>
    </w:rPr>
  </w:style>
  <w:style w:type="character" w:customStyle="1" w:styleId="Ttulo2Car">
    <w:name w:val="Título 2 Car"/>
    <w:basedOn w:val="Fuentedeprrafopredeter"/>
    <w:link w:val="Ttulo2"/>
    <w:uiPriority w:val="9"/>
    <w:rsid w:val="00FB1D97"/>
    <w:rPr>
      <w:rFonts w:asciiTheme="majorHAnsi" w:eastAsiaTheme="majorEastAsia" w:hAnsiTheme="majorHAnsi" w:cstheme="majorBidi"/>
      <w:color w:val="2E74B5" w:themeColor="accent1" w:themeShade="BF"/>
      <w:sz w:val="26"/>
      <w:szCs w:val="26"/>
      <w:lang w:val="es-ES_tradnl"/>
    </w:rPr>
  </w:style>
  <w:style w:type="paragraph" w:styleId="TDC2">
    <w:name w:val="toc 2"/>
    <w:basedOn w:val="Normal"/>
    <w:next w:val="Normal"/>
    <w:autoRedefine/>
    <w:uiPriority w:val="39"/>
    <w:unhideWhenUsed/>
    <w:rsid w:val="00625525"/>
    <w:pPr>
      <w:spacing w:after="100"/>
      <w:ind w:left="240"/>
    </w:pPr>
  </w:style>
  <w:style w:type="character" w:customStyle="1" w:styleId="Ttulo3Car">
    <w:name w:val="Título 3 Car"/>
    <w:basedOn w:val="Fuentedeprrafopredeter"/>
    <w:link w:val="Ttulo3"/>
    <w:uiPriority w:val="9"/>
    <w:rsid w:val="00EC6F18"/>
    <w:rPr>
      <w:rFonts w:asciiTheme="majorHAnsi" w:eastAsiaTheme="majorEastAsia" w:hAnsiTheme="majorHAnsi" w:cstheme="majorBidi"/>
      <w:color w:val="1F4D78" w:themeColor="accent1" w:themeShade="7F"/>
      <w:sz w:val="24"/>
      <w:szCs w:val="24"/>
      <w:lang w:val="es-ES_tradnl"/>
    </w:rPr>
  </w:style>
  <w:style w:type="paragraph" w:styleId="TDC3">
    <w:name w:val="toc 3"/>
    <w:basedOn w:val="Normal"/>
    <w:next w:val="Normal"/>
    <w:autoRedefine/>
    <w:uiPriority w:val="39"/>
    <w:unhideWhenUsed/>
    <w:rsid w:val="001654BA"/>
    <w:pPr>
      <w:spacing w:after="100"/>
      <w:ind w:left="480"/>
    </w:pPr>
  </w:style>
  <w:style w:type="paragraph" w:styleId="Encabezado">
    <w:name w:val="header"/>
    <w:basedOn w:val="Normal"/>
    <w:link w:val="EncabezadoCar"/>
    <w:uiPriority w:val="99"/>
    <w:unhideWhenUsed/>
    <w:rsid w:val="004839B4"/>
    <w:pPr>
      <w:tabs>
        <w:tab w:val="center" w:pos="4252"/>
        <w:tab w:val="right" w:pos="8504"/>
      </w:tabs>
    </w:pPr>
  </w:style>
  <w:style w:type="character" w:customStyle="1" w:styleId="EncabezadoCar">
    <w:name w:val="Encabezado Car"/>
    <w:basedOn w:val="Fuentedeprrafopredeter"/>
    <w:link w:val="Encabezado"/>
    <w:uiPriority w:val="99"/>
    <w:rsid w:val="004839B4"/>
    <w:rPr>
      <w:sz w:val="24"/>
      <w:szCs w:val="24"/>
      <w:lang w:val="es-ES_tradnl"/>
    </w:rPr>
  </w:style>
  <w:style w:type="paragraph" w:styleId="Textodeglobo">
    <w:name w:val="Balloon Text"/>
    <w:basedOn w:val="Normal"/>
    <w:link w:val="TextodegloboCar"/>
    <w:uiPriority w:val="99"/>
    <w:semiHidden/>
    <w:unhideWhenUsed/>
    <w:rsid w:val="003078ED"/>
    <w:rPr>
      <w:rFonts w:ascii="Tahoma" w:hAnsi="Tahoma" w:cs="Tahoma"/>
      <w:sz w:val="16"/>
      <w:szCs w:val="16"/>
    </w:rPr>
  </w:style>
  <w:style w:type="character" w:customStyle="1" w:styleId="TextodegloboCar">
    <w:name w:val="Texto de globo Car"/>
    <w:basedOn w:val="Fuentedeprrafopredeter"/>
    <w:link w:val="Textodeglobo"/>
    <w:uiPriority w:val="99"/>
    <w:semiHidden/>
    <w:rsid w:val="003078ED"/>
    <w:rPr>
      <w:rFonts w:ascii="Tahoma" w:hAnsi="Tahoma" w:cs="Tahoma"/>
      <w:sz w:val="16"/>
      <w:szCs w:val="16"/>
      <w:lang w:val="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2BC"/>
    <w:pPr>
      <w:spacing w:after="0" w:line="240" w:lineRule="auto"/>
    </w:pPr>
    <w:rPr>
      <w:sz w:val="24"/>
      <w:szCs w:val="24"/>
      <w:lang w:val="es-ES_tradnl"/>
    </w:rPr>
  </w:style>
  <w:style w:type="paragraph" w:styleId="Ttulo1">
    <w:name w:val="heading 1"/>
    <w:basedOn w:val="Normal"/>
    <w:next w:val="Normal"/>
    <w:link w:val="Ttulo1Car"/>
    <w:qFormat/>
    <w:rsid w:val="00FF72BC"/>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ar"/>
    <w:uiPriority w:val="9"/>
    <w:unhideWhenUsed/>
    <w:qFormat/>
    <w:rsid w:val="00FB1D9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EC6F18"/>
    <w:pPr>
      <w:keepNext/>
      <w:keepLines/>
      <w:spacing w:before="40"/>
      <w:outlineLvl w:val="2"/>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F72BC"/>
    <w:rPr>
      <w:rFonts w:asciiTheme="majorHAnsi" w:eastAsiaTheme="majorEastAsia" w:hAnsiTheme="majorHAnsi" w:cstheme="majorBidi"/>
      <w:b/>
      <w:bCs/>
      <w:color w:val="2E74B5" w:themeColor="accent1" w:themeShade="BF"/>
      <w:sz w:val="28"/>
      <w:szCs w:val="28"/>
      <w:lang w:val="es-ES_tradnl"/>
    </w:rPr>
  </w:style>
  <w:style w:type="character" w:styleId="Hipervnculo">
    <w:name w:val="Hyperlink"/>
    <w:basedOn w:val="Fuentedeprrafopredeter"/>
    <w:uiPriority w:val="99"/>
    <w:unhideWhenUsed/>
    <w:rsid w:val="00FF72BC"/>
    <w:rPr>
      <w:color w:val="0563C1" w:themeColor="hyperlink"/>
      <w:u w:val="single"/>
    </w:rPr>
  </w:style>
  <w:style w:type="paragraph" w:styleId="TtulodeTDC">
    <w:name w:val="TOC Heading"/>
    <w:basedOn w:val="Ttulo1"/>
    <w:next w:val="Normal"/>
    <w:uiPriority w:val="39"/>
    <w:semiHidden/>
    <w:unhideWhenUsed/>
    <w:qFormat/>
    <w:rsid w:val="00FF72BC"/>
    <w:pPr>
      <w:spacing w:line="276" w:lineRule="auto"/>
      <w:jc w:val="both"/>
      <w:outlineLvl w:val="9"/>
    </w:pPr>
    <w:rPr>
      <w:rFonts w:ascii="Cambria" w:eastAsia="Times New Roman" w:hAnsi="Cambria" w:cs="Times New Roman"/>
      <w:color w:val="365F91"/>
      <w:lang w:val="eu-ES"/>
    </w:rPr>
  </w:style>
  <w:style w:type="paragraph" w:styleId="TDC1">
    <w:name w:val="toc 1"/>
    <w:basedOn w:val="Normal"/>
    <w:next w:val="Normal"/>
    <w:autoRedefine/>
    <w:uiPriority w:val="39"/>
    <w:qFormat/>
    <w:rsid w:val="00FF72BC"/>
    <w:pPr>
      <w:tabs>
        <w:tab w:val="right" w:leader="dot" w:pos="8497"/>
      </w:tabs>
      <w:spacing w:before="120" w:after="120"/>
      <w:jc w:val="both"/>
    </w:pPr>
    <w:rPr>
      <w:rFonts w:ascii="Calibri" w:eastAsia="Times New Roman" w:hAnsi="Calibri" w:cs="Times New Roman"/>
      <w:b/>
      <w:bCs/>
      <w:caps/>
      <w:noProof/>
      <w:sz w:val="20"/>
      <w:lang w:val="eu-ES" w:eastAsia="eu-ES"/>
    </w:rPr>
  </w:style>
  <w:style w:type="paragraph" w:styleId="Piedepgina">
    <w:name w:val="footer"/>
    <w:basedOn w:val="Normal"/>
    <w:link w:val="PiedepginaCar"/>
    <w:uiPriority w:val="99"/>
    <w:rsid w:val="00FF72BC"/>
    <w:pPr>
      <w:tabs>
        <w:tab w:val="center" w:pos="4252"/>
        <w:tab w:val="right" w:pos="8504"/>
      </w:tabs>
    </w:pPr>
  </w:style>
  <w:style w:type="character" w:customStyle="1" w:styleId="PiedepginaCar">
    <w:name w:val="Pie de página Car"/>
    <w:basedOn w:val="Fuentedeprrafopredeter"/>
    <w:link w:val="Piedepgina"/>
    <w:uiPriority w:val="99"/>
    <w:rsid w:val="00FF72BC"/>
    <w:rPr>
      <w:sz w:val="24"/>
      <w:szCs w:val="24"/>
      <w:lang w:val="es-ES_tradnl"/>
    </w:rPr>
  </w:style>
  <w:style w:type="table" w:styleId="Tablaconcuadrcula">
    <w:name w:val="Table Grid"/>
    <w:basedOn w:val="Tablanormal"/>
    <w:uiPriority w:val="39"/>
    <w:rsid w:val="00FF72BC"/>
    <w:pPr>
      <w:spacing w:after="0" w:line="240" w:lineRule="auto"/>
    </w:pPr>
    <w:rPr>
      <w:sz w:val="24"/>
      <w:szCs w:val="24"/>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rsid w:val="00FF72BC"/>
    <w:rPr>
      <w:sz w:val="20"/>
      <w:szCs w:val="20"/>
    </w:rPr>
  </w:style>
  <w:style w:type="character" w:customStyle="1" w:styleId="TextonotapieCar">
    <w:name w:val="Texto nota pie Car"/>
    <w:basedOn w:val="Fuentedeprrafopredeter"/>
    <w:link w:val="Textonotapie"/>
    <w:rsid w:val="00FF72BC"/>
    <w:rPr>
      <w:sz w:val="20"/>
      <w:szCs w:val="20"/>
      <w:lang w:val="es-ES_tradnl"/>
    </w:rPr>
  </w:style>
  <w:style w:type="character" w:styleId="Refdenotaalpie">
    <w:name w:val="footnote reference"/>
    <w:basedOn w:val="Fuentedeprrafopredeter"/>
    <w:rsid w:val="00FF72BC"/>
    <w:rPr>
      <w:vertAlign w:val="superscript"/>
    </w:rPr>
  </w:style>
  <w:style w:type="paragraph" w:styleId="Prrafodelista">
    <w:name w:val="List Paragraph"/>
    <w:basedOn w:val="Normal"/>
    <w:uiPriority w:val="34"/>
    <w:qFormat/>
    <w:rsid w:val="00FF72BC"/>
    <w:pPr>
      <w:ind w:left="720"/>
      <w:contextualSpacing/>
    </w:pPr>
  </w:style>
  <w:style w:type="paragraph" w:styleId="Subttulo">
    <w:name w:val="Subtitle"/>
    <w:basedOn w:val="Normal"/>
    <w:next w:val="Normal"/>
    <w:link w:val="SubttuloCar"/>
    <w:qFormat/>
    <w:rsid w:val="00FF72BC"/>
    <w:pPr>
      <w:numPr>
        <w:ilvl w:val="1"/>
      </w:numPr>
      <w:spacing w:after="160"/>
    </w:pPr>
    <w:rPr>
      <w:rFonts w:eastAsiaTheme="minorEastAsia"/>
      <w:color w:val="5A5A5A" w:themeColor="text1" w:themeTint="A5"/>
      <w:spacing w:val="15"/>
      <w:sz w:val="22"/>
      <w:szCs w:val="22"/>
    </w:rPr>
  </w:style>
  <w:style w:type="character" w:customStyle="1" w:styleId="SubttuloCar">
    <w:name w:val="Subtítulo Car"/>
    <w:basedOn w:val="Fuentedeprrafopredeter"/>
    <w:link w:val="Subttulo"/>
    <w:rsid w:val="00FF72BC"/>
    <w:rPr>
      <w:rFonts w:eastAsiaTheme="minorEastAsia"/>
      <w:color w:val="5A5A5A" w:themeColor="text1" w:themeTint="A5"/>
      <w:spacing w:val="15"/>
      <w:lang w:val="es-ES_tradnl"/>
    </w:rPr>
  </w:style>
  <w:style w:type="character" w:customStyle="1" w:styleId="Ttulo2Car">
    <w:name w:val="Título 2 Car"/>
    <w:basedOn w:val="Fuentedeprrafopredeter"/>
    <w:link w:val="Ttulo2"/>
    <w:uiPriority w:val="9"/>
    <w:rsid w:val="00FB1D97"/>
    <w:rPr>
      <w:rFonts w:asciiTheme="majorHAnsi" w:eastAsiaTheme="majorEastAsia" w:hAnsiTheme="majorHAnsi" w:cstheme="majorBidi"/>
      <w:color w:val="2E74B5" w:themeColor="accent1" w:themeShade="BF"/>
      <w:sz w:val="26"/>
      <w:szCs w:val="26"/>
      <w:lang w:val="es-ES_tradnl"/>
    </w:rPr>
  </w:style>
  <w:style w:type="paragraph" w:styleId="TDC2">
    <w:name w:val="toc 2"/>
    <w:basedOn w:val="Normal"/>
    <w:next w:val="Normal"/>
    <w:autoRedefine/>
    <w:uiPriority w:val="39"/>
    <w:unhideWhenUsed/>
    <w:rsid w:val="00625525"/>
    <w:pPr>
      <w:spacing w:after="100"/>
      <w:ind w:left="240"/>
    </w:pPr>
  </w:style>
  <w:style w:type="character" w:customStyle="1" w:styleId="Ttulo3Car">
    <w:name w:val="Título 3 Car"/>
    <w:basedOn w:val="Fuentedeprrafopredeter"/>
    <w:link w:val="Ttulo3"/>
    <w:uiPriority w:val="9"/>
    <w:rsid w:val="00EC6F18"/>
    <w:rPr>
      <w:rFonts w:asciiTheme="majorHAnsi" w:eastAsiaTheme="majorEastAsia" w:hAnsiTheme="majorHAnsi" w:cstheme="majorBidi"/>
      <w:color w:val="1F4D78" w:themeColor="accent1" w:themeShade="7F"/>
      <w:sz w:val="24"/>
      <w:szCs w:val="24"/>
      <w:lang w:val="es-ES_tradnl"/>
    </w:rPr>
  </w:style>
  <w:style w:type="paragraph" w:styleId="TDC3">
    <w:name w:val="toc 3"/>
    <w:basedOn w:val="Normal"/>
    <w:next w:val="Normal"/>
    <w:autoRedefine/>
    <w:uiPriority w:val="39"/>
    <w:unhideWhenUsed/>
    <w:rsid w:val="001654BA"/>
    <w:pPr>
      <w:spacing w:after="100"/>
      <w:ind w:left="480"/>
    </w:pPr>
  </w:style>
  <w:style w:type="paragraph" w:styleId="Encabezado">
    <w:name w:val="header"/>
    <w:basedOn w:val="Normal"/>
    <w:link w:val="EncabezadoCar"/>
    <w:uiPriority w:val="99"/>
    <w:unhideWhenUsed/>
    <w:rsid w:val="004839B4"/>
    <w:pPr>
      <w:tabs>
        <w:tab w:val="center" w:pos="4252"/>
        <w:tab w:val="right" w:pos="8504"/>
      </w:tabs>
    </w:pPr>
  </w:style>
  <w:style w:type="character" w:customStyle="1" w:styleId="EncabezadoCar">
    <w:name w:val="Encabezado Car"/>
    <w:basedOn w:val="Fuentedeprrafopredeter"/>
    <w:link w:val="Encabezado"/>
    <w:uiPriority w:val="99"/>
    <w:rsid w:val="004839B4"/>
    <w:rPr>
      <w:sz w:val="24"/>
      <w:szCs w:val="24"/>
      <w:lang w:val="es-ES_tradnl"/>
    </w:rPr>
  </w:style>
  <w:style w:type="paragraph" w:styleId="Textodeglobo">
    <w:name w:val="Balloon Text"/>
    <w:basedOn w:val="Normal"/>
    <w:link w:val="TextodegloboCar"/>
    <w:uiPriority w:val="99"/>
    <w:semiHidden/>
    <w:unhideWhenUsed/>
    <w:rsid w:val="003078ED"/>
    <w:rPr>
      <w:rFonts w:ascii="Tahoma" w:hAnsi="Tahoma" w:cs="Tahoma"/>
      <w:sz w:val="16"/>
      <w:szCs w:val="16"/>
    </w:rPr>
  </w:style>
  <w:style w:type="character" w:customStyle="1" w:styleId="TextodegloboCar">
    <w:name w:val="Texto de globo Car"/>
    <w:basedOn w:val="Fuentedeprrafopredeter"/>
    <w:link w:val="Textodeglobo"/>
    <w:uiPriority w:val="99"/>
    <w:semiHidden/>
    <w:rsid w:val="003078ED"/>
    <w:rPr>
      <w:rFonts w:ascii="Tahoma" w:hAnsi="Tahoma" w:cs="Tahoma"/>
      <w:sz w:val="16"/>
      <w:szCs w:val="16"/>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0447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igital-single-market/en/broadband-competence-offices"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ec.europa.eu/digital-single-market/en/news/european-commission-and-eib-launch-connecting-europe-broadband-fund" TargetMode="External"/><Relationship Id="rId4" Type="http://schemas.microsoft.com/office/2007/relationships/stylesWithEffects" Target="stylesWithEffects.xml"/><Relationship Id="rId9" Type="http://schemas.openxmlformats.org/officeDocument/2006/relationships/hyperlink" Target="https://ec.europa.eu/digital-single-market/en/wifi4eu-wifi-gratis-para-los-europeos"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97BDD-DA0A-488F-9D3B-0530B8973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3</Pages>
  <Words>934</Words>
  <Characters>5139</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6061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IRUJO AMEZAGA, Mikel</dc:creator>
  <cp:lastModifiedBy>Irujo Amezaga, Mikel (Delegado del GN en Bruselas)</cp:lastModifiedBy>
  <cp:revision>11</cp:revision>
  <dcterms:created xsi:type="dcterms:W3CDTF">2017-02-13T15:40:00Z</dcterms:created>
  <dcterms:modified xsi:type="dcterms:W3CDTF">2017-02-13T16:33:00Z</dcterms:modified>
</cp:coreProperties>
</file>