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5"/>
      </w:tblGrid>
      <w:tr w:rsidR="003A7828" w:rsidRPr="00626FA8" w14:paraId="5E663E3E" w14:textId="77777777" w:rsidTr="00A44616">
        <w:trPr>
          <w:cantSplit/>
        </w:trPr>
        <w:tc>
          <w:tcPr>
            <w:tcW w:w="4644" w:type="dxa"/>
            <w:vAlign w:val="center"/>
          </w:tcPr>
          <w:p w14:paraId="5C86D08D" w14:textId="713570C5" w:rsidR="003A7828" w:rsidRPr="00626FA8" w:rsidRDefault="003A7828" w:rsidP="00A44616">
            <w:pPr>
              <w:rPr>
                <w:lang w:val="en-GB"/>
              </w:rPr>
            </w:pPr>
            <w:bookmarkStart w:id="0" w:name="_GoBack"/>
            <w:bookmarkEnd w:id="0"/>
            <w:r w:rsidRPr="00B056A7">
              <w:rPr>
                <w:noProof/>
                <w:lang w:val="es-ES_tradnl" w:eastAsia="es-ES_tradnl"/>
              </w:rPr>
              <w:drawing>
                <wp:inline distT="0" distB="0" distL="0" distR="0" wp14:anchorId="72D8B913" wp14:editId="7F40F1C7">
                  <wp:extent cx="1800000" cy="1559336"/>
                  <wp:effectExtent l="0" t="0" r="0" b="3175"/>
                  <wp:docPr id="5" name="Picture 5" descr="C:\Users\mreg\Music\New LOGO\Logo\logo_CoR-vertical-positive-en-quadri_MR.jpg" title="CoRLogo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reg\Music\New LOGO\Logo\logo_CoR-vertical-positive-en-quadri_M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55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14:paraId="3AFB8691" w14:textId="77777777" w:rsidR="003A7828" w:rsidRPr="00626FA8" w:rsidRDefault="003A7828" w:rsidP="00A44616">
            <w:pPr>
              <w:jc w:val="left"/>
              <w:rPr>
                <w:lang w:val="en-GB"/>
              </w:rPr>
            </w:pPr>
          </w:p>
        </w:tc>
      </w:tr>
      <w:tr w:rsidR="00855551" w:rsidRPr="00626FA8" w14:paraId="1A08A6C0" w14:textId="77777777" w:rsidTr="004F579C">
        <w:trPr>
          <w:cantSplit/>
        </w:trPr>
        <w:tc>
          <w:tcPr>
            <w:tcW w:w="9289" w:type="dxa"/>
            <w:gridSpan w:val="2"/>
          </w:tcPr>
          <w:p w14:paraId="136EBB00" w14:textId="4B2C3279" w:rsidR="00855551" w:rsidRPr="00626FA8" w:rsidRDefault="00241F35" w:rsidP="009945AB">
            <w:pPr>
              <w:jc w:val="right"/>
              <w:rPr>
                <w:b/>
                <w:bCs/>
                <w:sz w:val="28"/>
                <w:lang w:val="en-GB"/>
              </w:rPr>
            </w:pPr>
            <w:r w:rsidRPr="00626FA8">
              <w:rPr>
                <w:b/>
                <w:bCs/>
                <w:sz w:val="28"/>
                <w:lang w:val="en-GB"/>
              </w:rPr>
              <w:t>RESOL-VIII/07</w:t>
            </w:r>
          </w:p>
        </w:tc>
      </w:tr>
      <w:tr w:rsidR="00855551" w:rsidRPr="00626FA8" w14:paraId="4F43C46E" w14:textId="77777777" w:rsidTr="004F579C">
        <w:trPr>
          <w:cantSplit/>
        </w:trPr>
        <w:tc>
          <w:tcPr>
            <w:tcW w:w="9289" w:type="dxa"/>
            <w:gridSpan w:val="2"/>
          </w:tcPr>
          <w:p w14:paraId="58F1CC9F" w14:textId="79C6A30E" w:rsidR="00855551" w:rsidRPr="00626FA8" w:rsidRDefault="00241F35" w:rsidP="009945AB">
            <w:pPr>
              <w:jc w:val="center"/>
              <w:rPr>
                <w:b/>
                <w:bCs/>
                <w:sz w:val="32"/>
                <w:lang w:val="en-GB"/>
              </w:rPr>
            </w:pPr>
            <w:r w:rsidRPr="00626FA8">
              <w:rPr>
                <w:b/>
                <w:bCs/>
                <w:sz w:val="28"/>
                <w:szCs w:val="18"/>
                <w:lang w:val="en-GB"/>
              </w:rPr>
              <w:t xml:space="preserve">168th </w:t>
            </w:r>
            <w:r w:rsidR="00855551" w:rsidRPr="00626FA8">
              <w:rPr>
                <w:b/>
                <w:bCs/>
                <w:sz w:val="28"/>
                <w:szCs w:val="18"/>
                <w:lang w:val="en-GB"/>
              </w:rPr>
              <w:t xml:space="preserve">plenary session, </w:t>
            </w:r>
            <w:r w:rsidRPr="00626FA8">
              <w:rPr>
                <w:b/>
                <w:bCs/>
                <w:sz w:val="28"/>
                <w:szCs w:val="18"/>
                <w:lang w:val="en-GB"/>
              </w:rPr>
              <w:t>14 and 15 October 2025</w:t>
            </w:r>
          </w:p>
        </w:tc>
      </w:tr>
    </w:tbl>
    <w:p w14:paraId="75D3938A" w14:textId="77777777" w:rsidR="00503024" w:rsidRPr="00626FA8" w:rsidRDefault="00C260DE" w:rsidP="009945AB">
      <w:pPr>
        <w:rPr>
          <w:lang w:val="en-GB"/>
        </w:rPr>
      </w:pPr>
      <w:r w:rsidRPr="00B056A7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9537752" wp14:editId="3215483A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4D76F" w14:textId="77777777" w:rsidR="00855551" w:rsidRPr="00300C8C" w:rsidRDefault="008555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300C8C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377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2.9pt;margin-top:793.7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eQtQIAALg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C0IreQtQIA&#10;ALgFAAAOAAAAAAAAAAAAAAAAAC4CAABkcnMvZTJvRG9jLnhtbFBLAQItABQABgAIAAAAIQCBA6l8&#10;4QAAAA8BAAAPAAAAAAAAAAAAAAAAAA8FAABkcnMvZG93bnJldi54bWxQSwUGAAAAAAQABADzAAAA&#10;HQYAAAAA&#10;" o:allowincell="f" filled="f" stroked="f">
                <v:textbox>
                  <w:txbxContent>
                    <w:p w14:paraId="62C4D76F" w14:textId="77777777" w:rsidR="00855551" w:rsidRPr="00300C8C" w:rsidRDefault="008555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300C8C"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CFFE55" w14:textId="77777777" w:rsidR="00855551" w:rsidRPr="00626FA8" w:rsidRDefault="00855551" w:rsidP="009945AB">
      <w:pPr>
        <w:rPr>
          <w:lang w:val="en-GB"/>
        </w:rPr>
      </w:pPr>
    </w:p>
    <w:p w14:paraId="565CDD9E" w14:textId="0742416A" w:rsidR="00A44616" w:rsidRPr="00626FA8" w:rsidRDefault="00184AAA" w:rsidP="009945AB">
      <w:pPr>
        <w:jc w:val="center"/>
        <w:rPr>
          <w:b/>
          <w:bCs/>
          <w:sz w:val="28"/>
          <w:lang w:val="en-GB"/>
        </w:rPr>
      </w:pPr>
      <w:r w:rsidRPr="00626FA8">
        <w:rPr>
          <w:b/>
          <w:bCs/>
          <w:sz w:val="28"/>
          <w:lang w:val="en-GB"/>
        </w:rPr>
        <w:t>RESOLUTION</w:t>
      </w:r>
    </w:p>
    <w:p w14:paraId="43AECEF7" w14:textId="77777777" w:rsidR="00A44616" w:rsidRPr="00626FA8" w:rsidRDefault="00A44616" w:rsidP="008F615F">
      <w:pPr>
        <w:rPr>
          <w:lang w:val="en-GB"/>
        </w:rPr>
      </w:pPr>
    </w:p>
    <w:p w14:paraId="45A90DA1" w14:textId="0266B4CE" w:rsidR="00503024" w:rsidRPr="00626FA8" w:rsidRDefault="00442156" w:rsidP="00510C2E">
      <w:pPr>
        <w:jc w:val="center"/>
        <w:rPr>
          <w:lang w:val="en-GB"/>
        </w:rPr>
      </w:pPr>
      <w:r w:rsidRPr="00626FA8">
        <w:rPr>
          <w:b/>
          <w:bCs/>
          <w:sz w:val="28"/>
          <w:szCs w:val="28"/>
          <w:lang w:val="en-GB"/>
        </w:rPr>
        <w:t xml:space="preserve">on the proposal </w:t>
      </w:r>
      <w:r w:rsidR="00ED7A26" w:rsidRPr="00626FA8">
        <w:rPr>
          <w:b/>
          <w:bCs/>
          <w:sz w:val="28"/>
          <w:szCs w:val="28"/>
          <w:lang w:val="en-GB"/>
        </w:rPr>
        <w:t>for</w:t>
      </w:r>
      <w:r w:rsidR="000E553B" w:rsidRPr="00626FA8">
        <w:rPr>
          <w:b/>
          <w:bCs/>
          <w:sz w:val="28"/>
          <w:szCs w:val="28"/>
          <w:lang w:val="en-GB"/>
        </w:rPr>
        <w:t xml:space="preserve"> the Multiannual Financial Framework 2028-2034</w:t>
      </w:r>
    </w:p>
    <w:p w14:paraId="017CA159" w14:textId="47580A64" w:rsidR="00855551" w:rsidRPr="00626FA8" w:rsidRDefault="00855551" w:rsidP="009945AB">
      <w:pPr>
        <w:jc w:val="left"/>
        <w:rPr>
          <w:lang w:val="en-GB"/>
        </w:rPr>
      </w:pPr>
    </w:p>
    <w:p w14:paraId="17937792" w14:textId="77777777" w:rsidR="00181E9E" w:rsidRPr="00626FA8" w:rsidRDefault="00181E9E" w:rsidP="009945AB">
      <w:pPr>
        <w:jc w:val="left"/>
        <w:rPr>
          <w:lang w:val="en-GB"/>
        </w:rPr>
      </w:pPr>
    </w:p>
    <w:p w14:paraId="25468E3A" w14:textId="57F9CE1D" w:rsidR="00855551" w:rsidRPr="00626FA8" w:rsidRDefault="001E7166">
      <w:pPr>
        <w:jc w:val="left"/>
        <w:rPr>
          <w:b/>
          <w:lang w:val="en-GB"/>
        </w:rPr>
      </w:pPr>
      <w:r w:rsidRPr="00626FA8">
        <w:rPr>
          <w:b/>
          <w:lang w:val="en-GB"/>
        </w:rPr>
        <w:t xml:space="preserve">Submitted by </w:t>
      </w:r>
      <w:r w:rsidR="00510C2E" w:rsidRPr="00626FA8">
        <w:rPr>
          <w:b/>
          <w:lang w:val="en-GB"/>
        </w:rPr>
        <w:t xml:space="preserve">the EPP, PES, Renew Europe, ECR, EA and the Greens </w:t>
      </w:r>
      <w:r w:rsidR="00F710FD" w:rsidRPr="00626FA8">
        <w:rPr>
          <w:b/>
          <w:lang w:val="en-GB"/>
        </w:rPr>
        <w:t xml:space="preserve">and Progressives </w:t>
      </w:r>
      <w:r w:rsidR="00510C2E" w:rsidRPr="00626FA8">
        <w:rPr>
          <w:b/>
          <w:lang w:val="en-GB"/>
        </w:rPr>
        <w:t>Groups</w:t>
      </w:r>
    </w:p>
    <w:p w14:paraId="1ECB1812" w14:textId="77777777" w:rsidR="00503024" w:rsidRPr="00626FA8" w:rsidRDefault="00503024" w:rsidP="009945AB">
      <w:pPr>
        <w:jc w:val="left"/>
        <w:rPr>
          <w:lang w:val="en-GB"/>
        </w:rPr>
      </w:pPr>
    </w:p>
    <w:p w14:paraId="70673713" w14:textId="77777777" w:rsidR="00503024" w:rsidRPr="00626FA8" w:rsidRDefault="00503024" w:rsidP="009945AB">
      <w:pPr>
        <w:jc w:val="left"/>
        <w:rPr>
          <w:lang w:val="en-GB"/>
        </w:rPr>
      </w:pPr>
    </w:p>
    <w:p w14:paraId="42B8D5DE" w14:textId="77777777" w:rsidR="00503024" w:rsidRPr="00626FA8" w:rsidRDefault="00503024" w:rsidP="009945AB">
      <w:pPr>
        <w:jc w:val="left"/>
        <w:rPr>
          <w:lang w:val="en-GB"/>
        </w:rPr>
      </w:pPr>
    </w:p>
    <w:p w14:paraId="47F16E8E" w14:textId="77777777" w:rsidR="00503024" w:rsidRPr="00626FA8" w:rsidRDefault="00503024" w:rsidP="009945AB">
      <w:pPr>
        <w:jc w:val="left"/>
        <w:rPr>
          <w:lang w:val="en-GB"/>
        </w:rPr>
      </w:pPr>
    </w:p>
    <w:p w14:paraId="142B0D50" w14:textId="77777777" w:rsidR="00503024" w:rsidRPr="00626FA8" w:rsidRDefault="00503024" w:rsidP="009945AB">
      <w:pPr>
        <w:jc w:val="left"/>
        <w:rPr>
          <w:lang w:val="en-GB"/>
        </w:rPr>
      </w:pPr>
    </w:p>
    <w:p w14:paraId="52AA73BA" w14:textId="77777777" w:rsidR="00503024" w:rsidRPr="00626FA8" w:rsidRDefault="00503024" w:rsidP="009945AB">
      <w:pPr>
        <w:jc w:val="left"/>
        <w:rPr>
          <w:lang w:val="en-GB"/>
        </w:rPr>
      </w:pPr>
    </w:p>
    <w:p w14:paraId="70269337" w14:textId="77777777" w:rsidR="00A01B39" w:rsidRPr="00626FA8" w:rsidRDefault="00A01B39" w:rsidP="009945AB">
      <w:pPr>
        <w:jc w:val="left"/>
        <w:rPr>
          <w:lang w:val="en-GB"/>
        </w:rPr>
      </w:pPr>
    </w:p>
    <w:p w14:paraId="12EA8D5C" w14:textId="77777777" w:rsidR="00A01B39" w:rsidRPr="00626FA8" w:rsidRDefault="00A01B39" w:rsidP="009945AB">
      <w:pPr>
        <w:jc w:val="left"/>
        <w:rPr>
          <w:lang w:val="en-GB"/>
        </w:rPr>
      </w:pPr>
    </w:p>
    <w:p w14:paraId="4B3DB6F2" w14:textId="47F78B3E" w:rsidR="00530ED0" w:rsidRPr="00626FA8" w:rsidRDefault="00530ED0" w:rsidP="009945AB">
      <w:pPr>
        <w:jc w:val="left"/>
        <w:rPr>
          <w:lang w:val="en-GB"/>
        </w:rPr>
      </w:pPr>
    </w:p>
    <w:p w14:paraId="7EA59A4B" w14:textId="77777777" w:rsidR="00A8364B" w:rsidRPr="00626FA8" w:rsidRDefault="00A8364B" w:rsidP="009945AB">
      <w:pPr>
        <w:jc w:val="left"/>
        <w:rPr>
          <w:lang w:val="en-GB"/>
        </w:rPr>
      </w:pPr>
    </w:p>
    <w:p w14:paraId="5BFDF621" w14:textId="2402A513" w:rsidR="00855551" w:rsidRPr="00626FA8" w:rsidRDefault="00855551" w:rsidP="009945AB">
      <w:pPr>
        <w:rPr>
          <w:lang w:val="en-GB"/>
        </w:rPr>
      </w:pPr>
    </w:p>
    <w:p w14:paraId="51713389" w14:textId="09B7F4C2" w:rsidR="00601ECB" w:rsidRPr="00626FA8" w:rsidRDefault="00880B90" w:rsidP="009945AB">
      <w:pPr>
        <w:rPr>
          <w:lang w:val="en-GB"/>
        </w:rPr>
      </w:pPr>
      <w:r w:rsidRPr="00B056A7">
        <w:rPr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66A468C4" wp14:editId="01221B74">
            <wp:simplePos x="0" y="0"/>
            <wp:positionH relativeFrom="column">
              <wp:posOffset>-13970</wp:posOffset>
            </wp:positionH>
            <wp:positionV relativeFrom="page">
              <wp:posOffset>10251440</wp:posOffset>
            </wp:positionV>
            <wp:extent cx="5779135" cy="2730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82BED" w14:textId="1057C509" w:rsidR="00855551" w:rsidRPr="00626FA8" w:rsidRDefault="00855551" w:rsidP="009945AB">
      <w:pPr>
        <w:tabs>
          <w:tab w:val="left" w:pos="440"/>
        </w:tabs>
        <w:ind w:left="440" w:hanging="440"/>
        <w:rPr>
          <w:lang w:val="en-GB"/>
        </w:rPr>
        <w:sectPr w:rsidR="00855551" w:rsidRPr="00626FA8" w:rsidSect="00A668B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14:paraId="5819F811" w14:textId="37DC0966" w:rsidR="00855551" w:rsidRPr="00626FA8" w:rsidRDefault="0016623B" w:rsidP="009945AB">
      <w:pPr>
        <w:jc w:val="center"/>
        <w:rPr>
          <w:lang w:val="en-GB"/>
        </w:rPr>
      </w:pPr>
      <w:r w:rsidRPr="00626FA8">
        <w:rPr>
          <w:b/>
          <w:lang w:val="en-GB"/>
        </w:rPr>
        <w:lastRenderedPageBreak/>
        <w:t>R</w:t>
      </w:r>
      <w:r w:rsidR="001E7166" w:rsidRPr="00626FA8">
        <w:rPr>
          <w:b/>
          <w:lang w:val="en-GB"/>
        </w:rPr>
        <w:t xml:space="preserve">esolution </w:t>
      </w:r>
      <w:r w:rsidR="00855551" w:rsidRPr="00626FA8">
        <w:rPr>
          <w:b/>
          <w:lang w:val="en-GB"/>
        </w:rPr>
        <w:t xml:space="preserve">of the </w:t>
      </w:r>
      <w:r w:rsidR="006F67D5" w:rsidRPr="00626FA8">
        <w:rPr>
          <w:b/>
          <w:lang w:val="en-GB"/>
        </w:rPr>
        <w:t xml:space="preserve">European </w:t>
      </w:r>
      <w:r w:rsidR="00855551" w:rsidRPr="00626FA8">
        <w:rPr>
          <w:b/>
          <w:lang w:val="en-GB"/>
        </w:rPr>
        <w:t xml:space="preserve">Committee of the Regions </w:t>
      </w:r>
      <w:r w:rsidR="00442156" w:rsidRPr="00626FA8">
        <w:rPr>
          <w:b/>
          <w:lang w:val="en-GB"/>
        </w:rPr>
        <w:t xml:space="preserve">on the proposal </w:t>
      </w:r>
      <w:r w:rsidR="00ED7A26" w:rsidRPr="00626FA8">
        <w:rPr>
          <w:b/>
          <w:lang w:val="en-GB"/>
        </w:rPr>
        <w:t>for</w:t>
      </w:r>
      <w:r w:rsidR="007C506F" w:rsidRPr="00626FA8">
        <w:rPr>
          <w:b/>
          <w:lang w:val="en-GB"/>
        </w:rPr>
        <w:t xml:space="preserve"> the </w:t>
      </w:r>
      <w:r w:rsidR="00A8364B" w:rsidRPr="00626FA8">
        <w:rPr>
          <w:b/>
          <w:lang w:val="en-GB"/>
        </w:rPr>
        <w:br/>
      </w:r>
      <w:r w:rsidR="007C506F" w:rsidRPr="00626FA8">
        <w:rPr>
          <w:b/>
          <w:lang w:val="en-GB"/>
        </w:rPr>
        <w:t>Multiannual Financial Framework (MFF) 2028-2034</w:t>
      </w:r>
    </w:p>
    <w:p w14:paraId="774E7D43" w14:textId="77777777" w:rsidR="00C260DE" w:rsidRPr="00626FA8" w:rsidRDefault="00C260DE" w:rsidP="009945AB">
      <w:pPr>
        <w:rPr>
          <w:lang w:val="en-GB"/>
        </w:rPr>
      </w:pPr>
    </w:p>
    <w:p w14:paraId="2FB09378" w14:textId="60E9B3AE" w:rsidR="007C506F" w:rsidRPr="00626FA8" w:rsidRDefault="00B750EB" w:rsidP="007C506F">
      <w:pPr>
        <w:rPr>
          <w:lang w:val="en-GB"/>
        </w:rPr>
      </w:pPr>
      <w:r w:rsidRPr="00626FA8">
        <w:rPr>
          <w:lang w:val="en-GB"/>
        </w:rPr>
        <w:t>THE EUROPEAN COMMITTEE OF THE REGIONS (CoR)</w:t>
      </w:r>
    </w:p>
    <w:p w14:paraId="009F03F0" w14:textId="77777777" w:rsidR="00B750EB" w:rsidRPr="00626FA8" w:rsidRDefault="00B750EB" w:rsidP="007C506F">
      <w:pPr>
        <w:rPr>
          <w:lang w:val="en-GB"/>
        </w:rPr>
      </w:pPr>
    </w:p>
    <w:p w14:paraId="24162BF3" w14:textId="77777777" w:rsidR="007C506F" w:rsidRPr="00626FA8" w:rsidRDefault="007C506F" w:rsidP="007C506F">
      <w:pPr>
        <w:rPr>
          <w:lang w:val="en-GB"/>
        </w:rPr>
      </w:pPr>
      <w:r w:rsidRPr="00626FA8">
        <w:rPr>
          <w:lang w:val="en-GB"/>
        </w:rPr>
        <w:t>Having regard to:</w:t>
      </w:r>
    </w:p>
    <w:p w14:paraId="01A0DC74" w14:textId="77777777" w:rsidR="007C506F" w:rsidRPr="00626FA8" w:rsidRDefault="007C506F" w:rsidP="007C506F">
      <w:pPr>
        <w:rPr>
          <w:lang w:val="en-GB"/>
        </w:rPr>
      </w:pPr>
    </w:p>
    <w:p w14:paraId="1335F315" w14:textId="2F321DAC" w:rsidR="007C506F" w:rsidRPr="00626FA8" w:rsidRDefault="007C506F" w:rsidP="00A8364B">
      <w:pPr>
        <w:pStyle w:val="Prrafodelista"/>
        <w:numPr>
          <w:ilvl w:val="0"/>
          <w:numId w:val="15"/>
        </w:numPr>
        <w:ind w:left="851" w:hanging="284"/>
        <w:rPr>
          <w:lang w:val="en-GB"/>
        </w:rPr>
      </w:pPr>
      <w:r w:rsidRPr="00626FA8">
        <w:rPr>
          <w:lang w:val="en-GB"/>
        </w:rPr>
        <w:t xml:space="preserve">the Communication from the European Commission </w:t>
      </w:r>
      <w:r w:rsidR="001F32F5" w:rsidRPr="00626FA8">
        <w:rPr>
          <w:lang w:val="en-GB"/>
        </w:rPr>
        <w:t xml:space="preserve">on </w:t>
      </w:r>
      <w:r w:rsidR="00A8364B" w:rsidRPr="00626FA8">
        <w:rPr>
          <w:lang w:val="en-GB"/>
        </w:rPr>
        <w:t>‘</w:t>
      </w:r>
      <w:r w:rsidRPr="00626FA8">
        <w:rPr>
          <w:lang w:val="en-GB"/>
        </w:rPr>
        <w:t>A dynamic EU budget for the priorities of the future – The Multiannual Financial Framework 2028-2034</w:t>
      </w:r>
      <w:r w:rsidR="00A8364B" w:rsidRPr="00626FA8">
        <w:rPr>
          <w:lang w:val="en-GB"/>
        </w:rPr>
        <w:t>’</w:t>
      </w:r>
      <w:r w:rsidRPr="00626FA8">
        <w:rPr>
          <w:lang w:val="en-GB"/>
        </w:rPr>
        <w:t>;</w:t>
      </w:r>
    </w:p>
    <w:p w14:paraId="4A1EC0CA" w14:textId="541F5098" w:rsidR="007C506F" w:rsidRPr="00626FA8" w:rsidRDefault="007C506F" w:rsidP="00A8364B">
      <w:pPr>
        <w:pStyle w:val="Prrafodelista"/>
        <w:numPr>
          <w:ilvl w:val="0"/>
          <w:numId w:val="15"/>
        </w:numPr>
        <w:ind w:left="851" w:hanging="284"/>
        <w:rPr>
          <w:lang w:val="en-GB"/>
        </w:rPr>
      </w:pPr>
      <w:r w:rsidRPr="00626FA8">
        <w:rPr>
          <w:lang w:val="en-GB"/>
        </w:rPr>
        <w:t>the various legislative proposals from the European Commission that are part of the MFF 2028-2034 package and in particular the proposal COM 2025(565) final to set up a single Fund (</w:t>
      </w:r>
      <w:r w:rsidR="00A8364B" w:rsidRPr="00626FA8">
        <w:rPr>
          <w:lang w:val="en-GB"/>
        </w:rPr>
        <w:t>‘</w:t>
      </w:r>
      <w:r w:rsidRPr="00626FA8">
        <w:rPr>
          <w:lang w:val="en-GB"/>
        </w:rPr>
        <w:t xml:space="preserve">the </w:t>
      </w:r>
      <w:r w:rsidR="001F32F5" w:rsidRPr="00626FA8">
        <w:rPr>
          <w:lang w:val="en-GB"/>
        </w:rPr>
        <w:t xml:space="preserve">National </w:t>
      </w:r>
      <w:r w:rsidR="00653D44" w:rsidRPr="00626FA8">
        <w:rPr>
          <w:lang w:val="en-GB"/>
        </w:rPr>
        <w:t xml:space="preserve">and </w:t>
      </w:r>
      <w:r w:rsidR="001F32F5" w:rsidRPr="00626FA8">
        <w:rPr>
          <w:lang w:val="en-GB"/>
        </w:rPr>
        <w:t>Regional Partnership Plans (</w:t>
      </w:r>
      <w:r w:rsidRPr="00626FA8">
        <w:rPr>
          <w:lang w:val="en-GB"/>
        </w:rPr>
        <w:t>NRPP</w:t>
      </w:r>
      <w:r w:rsidR="001F32F5" w:rsidRPr="00626FA8">
        <w:rPr>
          <w:lang w:val="en-GB"/>
        </w:rPr>
        <w:t>)</w:t>
      </w:r>
      <w:r w:rsidRPr="00626FA8">
        <w:rPr>
          <w:lang w:val="en-GB"/>
        </w:rPr>
        <w:t xml:space="preserve"> Fund</w:t>
      </w:r>
      <w:r w:rsidR="00A8364B" w:rsidRPr="00626FA8">
        <w:rPr>
          <w:lang w:val="en-GB"/>
        </w:rPr>
        <w:t>’</w:t>
      </w:r>
      <w:r w:rsidRPr="00626FA8">
        <w:rPr>
          <w:lang w:val="en-GB"/>
        </w:rPr>
        <w:t>);</w:t>
      </w:r>
    </w:p>
    <w:p w14:paraId="11E007C5" w14:textId="0F616D38" w:rsidR="00AD2770" w:rsidRPr="00626FA8" w:rsidRDefault="00AD2770" w:rsidP="00A8364B">
      <w:pPr>
        <w:pStyle w:val="Prrafodelista"/>
        <w:numPr>
          <w:ilvl w:val="0"/>
          <w:numId w:val="15"/>
        </w:numPr>
        <w:ind w:left="851" w:hanging="284"/>
        <w:rPr>
          <w:lang w:val="en-GB"/>
        </w:rPr>
      </w:pPr>
      <w:r w:rsidRPr="00626FA8">
        <w:rPr>
          <w:lang w:val="en-GB"/>
        </w:rPr>
        <w:t>the</w:t>
      </w:r>
      <w:r w:rsidR="006E7663" w:rsidRPr="00626FA8">
        <w:rPr>
          <w:lang w:val="en-GB"/>
        </w:rPr>
        <w:t xml:space="preserve"> EU Annual Report 2025 on the</w:t>
      </w:r>
      <w:r w:rsidRPr="00626FA8">
        <w:rPr>
          <w:lang w:val="en-GB"/>
        </w:rPr>
        <w:t xml:space="preserve"> State of Regions</w:t>
      </w:r>
      <w:r w:rsidR="006E7663" w:rsidRPr="00B056A7">
        <w:rPr>
          <w:lang w:val="en-GB"/>
        </w:rPr>
        <w:t xml:space="preserve"> </w:t>
      </w:r>
      <w:r w:rsidR="006E7663" w:rsidRPr="00626FA8">
        <w:rPr>
          <w:lang w:val="en-GB"/>
        </w:rPr>
        <w:t>and Cities,</w:t>
      </w:r>
      <w:r w:rsidRPr="00626FA8">
        <w:rPr>
          <w:lang w:val="en-GB"/>
        </w:rPr>
        <w:t xml:space="preserve"> presented on 13 October 2025.</w:t>
      </w:r>
    </w:p>
    <w:p w14:paraId="106425E9" w14:textId="77777777" w:rsidR="007C506F" w:rsidRPr="00626FA8" w:rsidRDefault="007C506F" w:rsidP="00A8364B">
      <w:pPr>
        <w:pStyle w:val="Prrafodelista"/>
        <w:ind w:left="0"/>
        <w:rPr>
          <w:lang w:val="en-GB"/>
        </w:rPr>
      </w:pPr>
    </w:p>
    <w:p w14:paraId="7F626173" w14:textId="476C32BC" w:rsidR="007417DB" w:rsidRPr="00626FA8" w:rsidRDefault="007C506F" w:rsidP="00A8364B">
      <w:pPr>
        <w:pStyle w:val="Ttulo1"/>
        <w:rPr>
          <w:lang w:val="en-GB"/>
        </w:rPr>
      </w:pPr>
      <w:r w:rsidRPr="00626FA8">
        <w:rPr>
          <w:lang w:val="en-GB"/>
        </w:rPr>
        <w:t>reaffirms</w:t>
      </w:r>
      <w:r w:rsidR="00F202C5" w:rsidRPr="00626FA8">
        <w:rPr>
          <w:lang w:val="en-GB"/>
        </w:rPr>
        <w:t xml:space="preserve"> that </w:t>
      </w:r>
      <w:r w:rsidR="001F32F5" w:rsidRPr="00626FA8">
        <w:rPr>
          <w:lang w:val="en-GB"/>
        </w:rPr>
        <w:t>the EU</w:t>
      </w:r>
      <w:r w:rsidR="00A8364B" w:rsidRPr="00626FA8">
        <w:rPr>
          <w:lang w:val="en-GB"/>
        </w:rPr>
        <w:t>’</w:t>
      </w:r>
      <w:r w:rsidR="001F32F5" w:rsidRPr="00626FA8">
        <w:rPr>
          <w:lang w:val="en-GB"/>
        </w:rPr>
        <w:t xml:space="preserve">s </w:t>
      </w:r>
      <w:r w:rsidR="00F202C5" w:rsidRPr="00626FA8">
        <w:rPr>
          <w:lang w:val="en-GB"/>
        </w:rPr>
        <w:t xml:space="preserve">local and regional authorities (LRAs) are </w:t>
      </w:r>
      <w:r w:rsidR="001F32F5" w:rsidRPr="00626FA8">
        <w:rPr>
          <w:lang w:val="en-GB"/>
        </w:rPr>
        <w:t>strategic partners for the MFF 2028-2034 as they are not only</w:t>
      </w:r>
      <w:r w:rsidR="00F202C5" w:rsidRPr="00626FA8">
        <w:rPr>
          <w:lang w:val="en-GB"/>
        </w:rPr>
        <w:t xml:space="preserve"> stakeholders or beneficiaries of EU funds but </w:t>
      </w:r>
      <w:r w:rsidR="001F32F5" w:rsidRPr="00626FA8">
        <w:rPr>
          <w:lang w:val="en-GB"/>
        </w:rPr>
        <w:t>essential for</w:t>
      </w:r>
      <w:r w:rsidR="00F202C5" w:rsidRPr="00626FA8">
        <w:rPr>
          <w:lang w:val="en-GB"/>
        </w:rPr>
        <w:t xml:space="preserve"> delivering needed investments</w:t>
      </w:r>
      <w:r w:rsidR="00F8206D" w:rsidRPr="00626FA8">
        <w:rPr>
          <w:lang w:val="en-GB"/>
        </w:rPr>
        <w:t xml:space="preserve"> </w:t>
      </w:r>
      <w:r w:rsidR="00F202C5" w:rsidRPr="00626FA8">
        <w:rPr>
          <w:lang w:val="en-GB"/>
        </w:rPr>
        <w:t>on the ground</w:t>
      </w:r>
      <w:r w:rsidR="00267FD8" w:rsidRPr="00B056A7">
        <w:rPr>
          <w:lang w:val="en-GB"/>
        </w:rPr>
        <w:t xml:space="preserve"> </w:t>
      </w:r>
      <w:r w:rsidR="00267FD8" w:rsidRPr="00626FA8">
        <w:rPr>
          <w:lang w:val="en-GB"/>
        </w:rPr>
        <w:t>and they are the entities closest to the socio-economic reality of the territories</w:t>
      </w:r>
      <w:r w:rsidR="00F202C5" w:rsidRPr="00626FA8">
        <w:rPr>
          <w:lang w:val="en-GB"/>
        </w:rPr>
        <w:t>;</w:t>
      </w:r>
    </w:p>
    <w:p w14:paraId="79042D52" w14:textId="77777777" w:rsidR="007417DB" w:rsidRPr="00626FA8" w:rsidRDefault="007417DB" w:rsidP="007417DB">
      <w:pPr>
        <w:rPr>
          <w:lang w:val="en-GB"/>
        </w:rPr>
      </w:pPr>
    </w:p>
    <w:p w14:paraId="1BDC16F3" w14:textId="706279BF" w:rsidR="007C506F" w:rsidRPr="00626FA8" w:rsidRDefault="007C506F" w:rsidP="007417DB">
      <w:pPr>
        <w:pStyle w:val="Ttulo1"/>
        <w:rPr>
          <w:kern w:val="0"/>
          <w:lang w:val="en-GB"/>
        </w:rPr>
      </w:pPr>
      <w:r w:rsidRPr="00626FA8">
        <w:rPr>
          <w:kern w:val="0"/>
          <w:lang w:val="en-GB"/>
        </w:rPr>
        <w:t>is convinced that for the</w:t>
      </w:r>
      <w:r w:rsidR="001F32F5" w:rsidRPr="00626FA8">
        <w:rPr>
          <w:kern w:val="0"/>
          <w:lang w:val="en-GB"/>
        </w:rPr>
        <w:t xml:space="preserve"> European Union</w:t>
      </w:r>
      <w:r w:rsidRPr="00626FA8">
        <w:rPr>
          <w:kern w:val="0"/>
          <w:lang w:val="en-GB"/>
        </w:rPr>
        <w:t xml:space="preserve"> </w:t>
      </w:r>
      <w:r w:rsidR="001F32F5" w:rsidRPr="00626FA8">
        <w:rPr>
          <w:kern w:val="0"/>
          <w:lang w:val="en-GB"/>
        </w:rPr>
        <w:t>(</w:t>
      </w:r>
      <w:r w:rsidRPr="00626FA8">
        <w:rPr>
          <w:kern w:val="0"/>
          <w:lang w:val="en-GB"/>
        </w:rPr>
        <w:t>EU</w:t>
      </w:r>
      <w:r w:rsidR="001F32F5" w:rsidRPr="00626FA8">
        <w:rPr>
          <w:kern w:val="0"/>
          <w:lang w:val="en-GB"/>
        </w:rPr>
        <w:t>)</w:t>
      </w:r>
      <w:r w:rsidRPr="00626FA8">
        <w:rPr>
          <w:kern w:val="0"/>
          <w:lang w:val="en-GB"/>
        </w:rPr>
        <w:t xml:space="preserve"> to </w:t>
      </w:r>
      <w:r w:rsidR="001F32F5" w:rsidRPr="00626FA8">
        <w:rPr>
          <w:kern w:val="0"/>
          <w:lang w:val="en-GB"/>
        </w:rPr>
        <w:t xml:space="preserve">meet the objectives of economic, social and territorial cohesion set in the Treaty on the Functioning of the European Union and to </w:t>
      </w:r>
      <w:r w:rsidRPr="00626FA8">
        <w:rPr>
          <w:kern w:val="0"/>
          <w:lang w:val="en-GB"/>
        </w:rPr>
        <w:t>enhance its</w:t>
      </w:r>
      <w:r w:rsidR="004F0E72" w:rsidRPr="00626FA8">
        <w:rPr>
          <w:kern w:val="0"/>
          <w:lang w:val="en-GB"/>
        </w:rPr>
        <w:t xml:space="preserve"> sustainable</w:t>
      </w:r>
      <w:r w:rsidRPr="00626FA8">
        <w:rPr>
          <w:kern w:val="0"/>
          <w:lang w:val="en-GB"/>
        </w:rPr>
        <w:t xml:space="preserve"> prosperity and </w:t>
      </w:r>
      <w:r w:rsidR="004F0E72" w:rsidRPr="00626FA8">
        <w:rPr>
          <w:kern w:val="0"/>
          <w:lang w:val="en-GB"/>
        </w:rPr>
        <w:t>long</w:t>
      </w:r>
      <w:r w:rsidR="001B73A6" w:rsidRPr="00626FA8">
        <w:rPr>
          <w:kern w:val="0"/>
          <w:lang w:val="en-GB"/>
        </w:rPr>
        <w:t>-</w:t>
      </w:r>
      <w:r w:rsidR="004F0E72" w:rsidRPr="00626FA8">
        <w:rPr>
          <w:kern w:val="0"/>
          <w:lang w:val="en-GB"/>
        </w:rPr>
        <w:t xml:space="preserve">term </w:t>
      </w:r>
      <w:r w:rsidR="00104F8E" w:rsidRPr="00626FA8">
        <w:rPr>
          <w:kern w:val="0"/>
          <w:lang w:val="en-GB"/>
        </w:rPr>
        <w:t>well-being</w:t>
      </w:r>
      <w:r w:rsidRPr="00626FA8">
        <w:rPr>
          <w:kern w:val="0"/>
          <w:lang w:val="en-GB"/>
        </w:rPr>
        <w:t xml:space="preserve"> of all its inhabitants, the EU</w:t>
      </w:r>
      <w:r w:rsidR="00A8364B" w:rsidRPr="00626FA8">
        <w:rPr>
          <w:kern w:val="0"/>
          <w:lang w:val="en-GB"/>
        </w:rPr>
        <w:t>’</w:t>
      </w:r>
      <w:r w:rsidRPr="00626FA8">
        <w:rPr>
          <w:kern w:val="0"/>
          <w:lang w:val="en-GB"/>
        </w:rPr>
        <w:t>s budget</w:t>
      </w:r>
      <w:r w:rsidR="00442156" w:rsidRPr="00626FA8">
        <w:rPr>
          <w:kern w:val="0"/>
          <w:lang w:val="en-GB"/>
        </w:rPr>
        <w:t xml:space="preserve"> </w:t>
      </w:r>
      <w:r w:rsidR="001F32F5" w:rsidRPr="00626FA8">
        <w:rPr>
          <w:kern w:val="0"/>
          <w:lang w:val="en-GB"/>
        </w:rPr>
        <w:t>must be accessible to every territory in the EU</w:t>
      </w:r>
      <w:r w:rsidR="003F2A03" w:rsidRPr="00B056A7">
        <w:rPr>
          <w:lang w:val="en-GB"/>
        </w:rPr>
        <w:t xml:space="preserve"> </w:t>
      </w:r>
      <w:r w:rsidR="003F2A03" w:rsidRPr="00626FA8">
        <w:rPr>
          <w:kern w:val="0"/>
          <w:lang w:val="en-GB"/>
        </w:rPr>
        <w:t>and include allocations for all categories of regions</w:t>
      </w:r>
      <w:r w:rsidR="001F32F5" w:rsidRPr="00626FA8">
        <w:rPr>
          <w:kern w:val="0"/>
          <w:lang w:val="en-GB"/>
        </w:rPr>
        <w:t>.</w:t>
      </w:r>
      <w:r w:rsidRPr="00626FA8">
        <w:rPr>
          <w:kern w:val="0"/>
          <w:lang w:val="en-GB"/>
        </w:rPr>
        <w:t xml:space="preserve"> </w:t>
      </w:r>
      <w:r w:rsidR="00AD2770" w:rsidRPr="00626FA8">
        <w:rPr>
          <w:kern w:val="0"/>
          <w:lang w:val="en-GB"/>
        </w:rPr>
        <w:t>The governance rules of the 2028-20</w:t>
      </w:r>
      <w:r w:rsidR="00830F3B" w:rsidRPr="00626FA8">
        <w:rPr>
          <w:kern w:val="0"/>
          <w:lang w:val="en-GB"/>
        </w:rPr>
        <w:t>34</w:t>
      </w:r>
      <w:r w:rsidR="00AD2770" w:rsidRPr="00626FA8">
        <w:rPr>
          <w:kern w:val="0"/>
          <w:lang w:val="en-GB"/>
        </w:rPr>
        <w:t xml:space="preserve"> EU budget must build on an evidence-based evaluation of territorial needs in order to guarantee fairness, predictability, and long-term programming</w:t>
      </w:r>
      <w:r w:rsidR="00F350E0" w:rsidRPr="00626FA8">
        <w:rPr>
          <w:kern w:val="0"/>
          <w:lang w:val="en-GB"/>
        </w:rPr>
        <w:t>,</w:t>
      </w:r>
      <w:r w:rsidR="00AD2770" w:rsidRPr="00626FA8">
        <w:rPr>
          <w:kern w:val="0"/>
          <w:lang w:val="en-GB"/>
        </w:rPr>
        <w:t xml:space="preserve"> </w:t>
      </w:r>
      <w:r w:rsidR="00830F3B" w:rsidRPr="00626FA8">
        <w:rPr>
          <w:kern w:val="0"/>
          <w:lang w:val="en-GB"/>
        </w:rPr>
        <w:t xml:space="preserve">including financing </w:t>
      </w:r>
      <w:r w:rsidR="00AD2770" w:rsidRPr="00626FA8">
        <w:rPr>
          <w:kern w:val="0"/>
          <w:lang w:val="en-GB"/>
        </w:rPr>
        <w:t>for all regions.</w:t>
      </w:r>
    </w:p>
    <w:p w14:paraId="07F92862" w14:textId="77777777" w:rsidR="00233262" w:rsidRPr="00626FA8" w:rsidRDefault="00233262" w:rsidP="00233262">
      <w:pPr>
        <w:rPr>
          <w:lang w:val="en-GB"/>
        </w:rPr>
      </w:pPr>
    </w:p>
    <w:p w14:paraId="6B76D950" w14:textId="79D7DE5D" w:rsidR="001B4BD5" w:rsidRPr="00626FA8" w:rsidRDefault="00C8529C" w:rsidP="00EC678E">
      <w:pPr>
        <w:pStyle w:val="Ttulo1"/>
        <w:rPr>
          <w:kern w:val="0"/>
          <w:lang w:val="en-GB"/>
        </w:rPr>
      </w:pPr>
      <w:r w:rsidRPr="00626FA8">
        <w:rPr>
          <w:lang w:val="en-GB"/>
        </w:rPr>
        <w:t>stresses that cohesion policy is the EU’s most important long-term instrument</w:t>
      </w:r>
      <w:r w:rsidR="00445343" w:rsidRPr="00626FA8">
        <w:rPr>
          <w:lang w:val="en-GB"/>
        </w:rPr>
        <w:t xml:space="preserve"> to invest in competitiveness, knowledge and sustainable development and fostering social inclusion, based on</w:t>
      </w:r>
      <w:r w:rsidR="00A77EB5" w:rsidRPr="00626FA8">
        <w:rPr>
          <w:lang w:val="en-GB"/>
        </w:rPr>
        <w:t xml:space="preserve"> regional and</w:t>
      </w:r>
      <w:r w:rsidR="00445343" w:rsidRPr="00626FA8">
        <w:rPr>
          <w:lang w:val="en-GB"/>
        </w:rPr>
        <w:t xml:space="preserve"> place-based policies. </w:t>
      </w:r>
      <w:r w:rsidR="00254C2F" w:rsidRPr="00626FA8">
        <w:rPr>
          <w:lang w:val="en-GB"/>
        </w:rPr>
        <w:t xml:space="preserve">Cohesion </w:t>
      </w:r>
      <w:r w:rsidR="00233262" w:rsidRPr="00626FA8">
        <w:rPr>
          <w:lang w:val="en-GB"/>
        </w:rPr>
        <w:t>p</w:t>
      </w:r>
      <w:r w:rsidR="00254C2F" w:rsidRPr="00626FA8">
        <w:rPr>
          <w:lang w:val="en-GB"/>
        </w:rPr>
        <w:t xml:space="preserve">olicy </w:t>
      </w:r>
      <w:r w:rsidRPr="00626FA8">
        <w:rPr>
          <w:lang w:val="en-GB"/>
        </w:rPr>
        <w:t xml:space="preserve">is a forward-looking policy that provides stability, strengthens trust, and ensures that the common market can truly function for all. </w:t>
      </w:r>
      <w:r w:rsidR="00653D44" w:rsidRPr="00626FA8">
        <w:rPr>
          <w:lang w:val="en-GB"/>
        </w:rPr>
        <w:t xml:space="preserve">While the proposal </w:t>
      </w:r>
      <w:r w:rsidR="00F350E0" w:rsidRPr="00626FA8">
        <w:rPr>
          <w:lang w:val="en-GB"/>
        </w:rPr>
        <w:t>mentions</w:t>
      </w:r>
      <w:r w:rsidR="00653D44" w:rsidRPr="00626FA8">
        <w:rPr>
          <w:lang w:val="en-GB"/>
        </w:rPr>
        <w:t xml:space="preserve"> the three categories of regions and funds </w:t>
      </w:r>
      <w:r w:rsidR="00F350E0" w:rsidRPr="00626FA8">
        <w:rPr>
          <w:lang w:val="en-GB"/>
        </w:rPr>
        <w:t>are</w:t>
      </w:r>
      <w:r w:rsidR="00653D44" w:rsidRPr="00626FA8">
        <w:rPr>
          <w:lang w:val="en-GB"/>
        </w:rPr>
        <w:t xml:space="preserve"> ring-fenced for less developed regions, t</w:t>
      </w:r>
      <w:r w:rsidRPr="00626FA8">
        <w:rPr>
          <w:lang w:val="en-GB"/>
        </w:rPr>
        <w:t xml:space="preserve">he CoR </w:t>
      </w:r>
      <w:r w:rsidRPr="00626FA8">
        <w:rPr>
          <w:kern w:val="0"/>
          <w:lang w:val="en-GB"/>
        </w:rPr>
        <w:t>demands</w:t>
      </w:r>
      <w:r w:rsidR="002F03FB" w:rsidRPr="00626FA8">
        <w:rPr>
          <w:kern w:val="0"/>
          <w:lang w:val="en-GB"/>
        </w:rPr>
        <w:t xml:space="preserve"> the definition of a specific budget for</w:t>
      </w:r>
      <w:r w:rsidRPr="00626FA8">
        <w:rPr>
          <w:kern w:val="0"/>
          <w:lang w:val="en-GB"/>
        </w:rPr>
        <w:t xml:space="preserve"> cohesion policy </w:t>
      </w:r>
      <w:r w:rsidR="002F03FB" w:rsidRPr="00626FA8">
        <w:rPr>
          <w:kern w:val="0"/>
          <w:lang w:val="en-GB"/>
        </w:rPr>
        <w:t>and, at EU level, of indicative regional allocations of resources based on the current consolidated methodology that takes into account social and economic indicators. Cohesion policy should remain</w:t>
      </w:r>
      <w:r w:rsidR="002F03FB" w:rsidRPr="00626FA8" w:rsidDel="002F03FB">
        <w:rPr>
          <w:kern w:val="0"/>
          <w:lang w:val="en-GB"/>
        </w:rPr>
        <w:t xml:space="preserve"> </w:t>
      </w:r>
      <w:r w:rsidRPr="00626FA8">
        <w:rPr>
          <w:kern w:val="0"/>
          <w:lang w:val="en-GB"/>
        </w:rPr>
        <w:t>available to all regions and access to it should not be left solely to the discretion of national authorities;</w:t>
      </w:r>
    </w:p>
    <w:p w14:paraId="440CB97B" w14:textId="77777777" w:rsidR="00C8529C" w:rsidRPr="00626FA8" w:rsidRDefault="00C8529C" w:rsidP="001B73A6">
      <w:pPr>
        <w:rPr>
          <w:lang w:val="en-GB"/>
        </w:rPr>
      </w:pPr>
    </w:p>
    <w:p w14:paraId="6CCD16C0" w14:textId="42C51D98" w:rsidR="006216AC" w:rsidRPr="00626FA8" w:rsidRDefault="00653D44" w:rsidP="006216AC">
      <w:pPr>
        <w:pStyle w:val="Ttulo1"/>
        <w:rPr>
          <w:kern w:val="0"/>
          <w:lang w:val="en-GB"/>
        </w:rPr>
      </w:pPr>
      <w:r w:rsidRPr="00626FA8">
        <w:rPr>
          <w:kern w:val="0"/>
          <w:lang w:val="en-GB"/>
        </w:rPr>
        <w:t>is concerned over</w:t>
      </w:r>
      <w:r w:rsidR="00FA0D05" w:rsidRPr="00626FA8">
        <w:rPr>
          <w:kern w:val="0"/>
          <w:lang w:val="en-GB"/>
        </w:rPr>
        <w:t xml:space="preserve"> </w:t>
      </w:r>
      <w:r w:rsidR="001B4BD5" w:rsidRPr="00626FA8">
        <w:rPr>
          <w:kern w:val="0"/>
          <w:lang w:val="en-GB"/>
        </w:rPr>
        <w:t xml:space="preserve">the disconnection between cohesion policy and the policy areas covered by the heading </w:t>
      </w:r>
      <w:r w:rsidR="001C1F62" w:rsidRPr="00626FA8">
        <w:rPr>
          <w:kern w:val="0"/>
          <w:lang w:val="en-GB"/>
        </w:rPr>
        <w:t>‘</w:t>
      </w:r>
      <w:r w:rsidR="001B4BD5" w:rsidRPr="00626FA8">
        <w:rPr>
          <w:kern w:val="0"/>
          <w:lang w:val="en-GB"/>
        </w:rPr>
        <w:t>Competitiveness, prosperity and security</w:t>
      </w:r>
      <w:r w:rsidR="001C1F62" w:rsidRPr="00626FA8">
        <w:rPr>
          <w:kern w:val="0"/>
          <w:lang w:val="en-GB"/>
        </w:rPr>
        <w:t>’</w:t>
      </w:r>
      <w:r w:rsidR="001B4BD5" w:rsidRPr="00626FA8">
        <w:rPr>
          <w:kern w:val="0"/>
          <w:lang w:val="en-GB"/>
        </w:rPr>
        <w:t xml:space="preserve"> and </w:t>
      </w:r>
      <w:r w:rsidR="00FA0D05" w:rsidRPr="00626FA8">
        <w:rPr>
          <w:kern w:val="0"/>
          <w:lang w:val="en-GB"/>
        </w:rPr>
        <w:t>the accelerating shift towards centrally managed funds</w:t>
      </w:r>
      <w:r w:rsidR="00C8529C" w:rsidRPr="00626FA8">
        <w:rPr>
          <w:kern w:val="0"/>
          <w:lang w:val="en-GB"/>
        </w:rPr>
        <w:t xml:space="preserve">. </w:t>
      </w:r>
      <w:r w:rsidR="006216AC" w:rsidRPr="00626FA8">
        <w:rPr>
          <w:kern w:val="0"/>
          <w:lang w:val="en-GB"/>
        </w:rPr>
        <w:t>The CoR u</w:t>
      </w:r>
      <w:r w:rsidR="00F350E0" w:rsidRPr="00626FA8">
        <w:rPr>
          <w:kern w:val="0"/>
          <w:lang w:val="en-GB"/>
        </w:rPr>
        <w:t>nderlines that cohesion policy is one of the main driver</w:t>
      </w:r>
      <w:r w:rsidR="004E52FA" w:rsidRPr="00626FA8">
        <w:rPr>
          <w:kern w:val="0"/>
          <w:lang w:val="en-GB"/>
        </w:rPr>
        <w:t>s</w:t>
      </w:r>
      <w:r w:rsidR="00F350E0" w:rsidRPr="00626FA8">
        <w:rPr>
          <w:kern w:val="0"/>
          <w:lang w:val="en-GB"/>
        </w:rPr>
        <w:t xml:space="preserve"> of </w:t>
      </w:r>
      <w:r w:rsidR="004E52FA" w:rsidRPr="00626FA8">
        <w:rPr>
          <w:kern w:val="0"/>
          <w:lang w:val="en-GB"/>
        </w:rPr>
        <w:t xml:space="preserve">regional </w:t>
      </w:r>
      <w:r w:rsidR="00F350E0" w:rsidRPr="00626FA8">
        <w:rPr>
          <w:kern w:val="0"/>
          <w:lang w:val="en-GB"/>
        </w:rPr>
        <w:t>competitiveness in the EU</w:t>
      </w:r>
      <w:r w:rsidR="004E52FA" w:rsidRPr="00626FA8">
        <w:rPr>
          <w:kern w:val="0"/>
          <w:lang w:val="en-GB"/>
        </w:rPr>
        <w:t>;</w:t>
      </w:r>
    </w:p>
    <w:p w14:paraId="6D4A9486" w14:textId="77777777" w:rsidR="006216AC" w:rsidRPr="00626FA8" w:rsidRDefault="006216AC" w:rsidP="006216AC">
      <w:pPr>
        <w:rPr>
          <w:lang w:val="en-GB"/>
        </w:rPr>
      </w:pPr>
    </w:p>
    <w:p w14:paraId="52CB9EBD" w14:textId="16D22323" w:rsidR="00B862DF" w:rsidRPr="00626FA8" w:rsidRDefault="00B862DF" w:rsidP="006216AC">
      <w:pPr>
        <w:pStyle w:val="Ttulo1"/>
        <w:rPr>
          <w:kern w:val="0"/>
          <w:lang w:val="en-GB"/>
        </w:rPr>
      </w:pPr>
      <w:r w:rsidRPr="00626FA8">
        <w:rPr>
          <w:lang w:val="en-GB"/>
        </w:rPr>
        <w:t>highlights that the new MFF proposal could aggravate the democratic deficit an</w:t>
      </w:r>
      <w:r w:rsidR="00791D4E" w:rsidRPr="00626FA8">
        <w:rPr>
          <w:lang w:val="en-GB"/>
        </w:rPr>
        <w:t>d</w:t>
      </w:r>
      <w:r w:rsidRPr="00626FA8">
        <w:rPr>
          <w:lang w:val="en-GB"/>
        </w:rPr>
        <w:t xml:space="preserve"> undermine trust in the EU institutions due to the foreseen lack of oversight by the European Parliament and national or regional parliaments</w:t>
      </w:r>
      <w:r w:rsidR="006216AC" w:rsidRPr="00626FA8">
        <w:rPr>
          <w:lang w:val="en-GB"/>
        </w:rPr>
        <w:t>;</w:t>
      </w:r>
    </w:p>
    <w:p w14:paraId="06086257" w14:textId="77777777" w:rsidR="00653D44" w:rsidRPr="00626FA8" w:rsidRDefault="00653D44" w:rsidP="00653D44">
      <w:pPr>
        <w:rPr>
          <w:lang w:val="en-GB"/>
        </w:rPr>
      </w:pPr>
    </w:p>
    <w:p w14:paraId="6569353A" w14:textId="1CD653BC" w:rsidR="007C506F" w:rsidRPr="00626FA8" w:rsidRDefault="00081F40" w:rsidP="007C506F">
      <w:pPr>
        <w:pStyle w:val="Ttulo1"/>
        <w:rPr>
          <w:kern w:val="0"/>
          <w:lang w:val="en-GB"/>
        </w:rPr>
      </w:pPr>
      <w:r w:rsidRPr="00626FA8">
        <w:rPr>
          <w:kern w:val="0"/>
          <w:lang w:val="en-GB"/>
        </w:rPr>
        <w:lastRenderedPageBreak/>
        <w:t xml:space="preserve">is </w:t>
      </w:r>
      <w:r w:rsidR="001E5EB0" w:rsidRPr="00626FA8">
        <w:rPr>
          <w:kern w:val="0"/>
          <w:lang w:val="en-GB"/>
        </w:rPr>
        <w:t>alarmed</w:t>
      </w:r>
      <w:r w:rsidR="007C506F" w:rsidRPr="00626FA8">
        <w:rPr>
          <w:kern w:val="0"/>
          <w:lang w:val="en-GB"/>
        </w:rPr>
        <w:t xml:space="preserve"> that the NRPP Fund proposal </w:t>
      </w:r>
      <w:r w:rsidRPr="00626FA8">
        <w:rPr>
          <w:kern w:val="0"/>
          <w:lang w:val="en-GB"/>
        </w:rPr>
        <w:t>could</w:t>
      </w:r>
      <w:r w:rsidR="007C506F" w:rsidRPr="00626FA8">
        <w:rPr>
          <w:kern w:val="0"/>
          <w:lang w:val="en-GB"/>
        </w:rPr>
        <w:t xml:space="preserve"> lead to</w:t>
      </w:r>
      <w:r w:rsidR="007B74BF" w:rsidRPr="00626FA8">
        <w:rPr>
          <w:kern w:val="0"/>
          <w:lang w:val="en-GB"/>
        </w:rPr>
        <w:t xml:space="preserve"> further centralisation in the hands of the Commission and nationalisation</w:t>
      </w:r>
      <w:r w:rsidR="007C506F" w:rsidRPr="00626FA8">
        <w:rPr>
          <w:kern w:val="0"/>
          <w:lang w:val="en-GB"/>
        </w:rPr>
        <w:t xml:space="preserve"> of cohesion policy</w:t>
      </w:r>
      <w:r w:rsidR="007B74BF" w:rsidRPr="00626FA8">
        <w:rPr>
          <w:kern w:val="0"/>
          <w:lang w:val="en-GB"/>
        </w:rPr>
        <w:t>, fisheries</w:t>
      </w:r>
      <w:r w:rsidR="007C506F" w:rsidRPr="00626FA8">
        <w:rPr>
          <w:kern w:val="0"/>
          <w:lang w:val="en-GB"/>
        </w:rPr>
        <w:t xml:space="preserve"> and agricultural/rural development policy and put </w:t>
      </w:r>
      <w:r w:rsidR="007B74BF" w:rsidRPr="00626FA8">
        <w:rPr>
          <w:kern w:val="0"/>
          <w:lang w:val="en-GB"/>
        </w:rPr>
        <w:t xml:space="preserve">in a double competition both local and regional authorities and </w:t>
      </w:r>
      <w:r w:rsidR="007C506F" w:rsidRPr="00626FA8">
        <w:rPr>
          <w:kern w:val="0"/>
          <w:lang w:val="en-GB"/>
        </w:rPr>
        <w:t>all the sectoral policies covered by the NRPP Fund;</w:t>
      </w:r>
    </w:p>
    <w:p w14:paraId="102BE0D1" w14:textId="77777777" w:rsidR="007C506F" w:rsidRPr="00626FA8" w:rsidRDefault="007C506F" w:rsidP="00DC53A8">
      <w:pPr>
        <w:pStyle w:val="Ttulo1"/>
        <w:numPr>
          <w:ilvl w:val="0"/>
          <w:numId w:val="0"/>
        </w:numPr>
        <w:rPr>
          <w:kern w:val="0"/>
          <w:lang w:val="en-GB"/>
        </w:rPr>
      </w:pPr>
    </w:p>
    <w:p w14:paraId="6EAA0806" w14:textId="66D6BDEA" w:rsidR="00081F40" w:rsidRPr="00626FA8" w:rsidRDefault="00653D44" w:rsidP="00081F40">
      <w:pPr>
        <w:pStyle w:val="Ttulo1"/>
        <w:rPr>
          <w:kern w:val="0"/>
          <w:lang w:val="en-GB"/>
        </w:rPr>
      </w:pPr>
      <w:r w:rsidRPr="00626FA8">
        <w:rPr>
          <w:kern w:val="0"/>
          <w:lang w:val="en-GB"/>
        </w:rPr>
        <w:t>firmly believes that</w:t>
      </w:r>
      <w:r w:rsidR="007C506F" w:rsidRPr="00626FA8">
        <w:rPr>
          <w:kern w:val="0"/>
          <w:lang w:val="en-GB"/>
        </w:rPr>
        <w:t xml:space="preserve"> the preparation, negotiation, implementation and monitoring of National </w:t>
      </w:r>
      <w:r w:rsidR="008242AF" w:rsidRPr="00626FA8">
        <w:rPr>
          <w:kern w:val="0"/>
          <w:lang w:val="en-GB"/>
        </w:rPr>
        <w:t xml:space="preserve">and </w:t>
      </w:r>
      <w:r w:rsidR="007C506F" w:rsidRPr="00626FA8">
        <w:rPr>
          <w:kern w:val="0"/>
          <w:lang w:val="en-GB"/>
        </w:rPr>
        <w:t xml:space="preserve">Regional Partnership Plans </w:t>
      </w:r>
      <w:r w:rsidRPr="00626FA8">
        <w:rPr>
          <w:kern w:val="0"/>
          <w:lang w:val="en-GB"/>
        </w:rPr>
        <w:t xml:space="preserve">should not be left solely </w:t>
      </w:r>
      <w:r w:rsidR="007C506F" w:rsidRPr="00626FA8">
        <w:rPr>
          <w:kern w:val="0"/>
          <w:lang w:val="en-GB"/>
        </w:rPr>
        <w:t>in the hands of central governments</w:t>
      </w:r>
      <w:r w:rsidR="001B4BD5" w:rsidRPr="00626FA8">
        <w:rPr>
          <w:kern w:val="0"/>
          <w:lang w:val="en-GB"/>
        </w:rPr>
        <w:t xml:space="preserve">. </w:t>
      </w:r>
      <w:r w:rsidR="00233262" w:rsidRPr="00626FA8">
        <w:rPr>
          <w:kern w:val="0"/>
          <w:lang w:val="en-GB"/>
        </w:rPr>
        <w:t>S</w:t>
      </w:r>
      <w:r w:rsidRPr="00626FA8">
        <w:rPr>
          <w:kern w:val="0"/>
          <w:lang w:val="en-GB"/>
        </w:rPr>
        <w:t xml:space="preserve">hifting decision-making </w:t>
      </w:r>
      <w:r w:rsidR="00BA46E9" w:rsidRPr="00626FA8">
        <w:rPr>
          <w:kern w:val="0"/>
          <w:lang w:val="en-GB"/>
        </w:rPr>
        <w:t>to the</w:t>
      </w:r>
      <w:r w:rsidRPr="00626FA8">
        <w:rPr>
          <w:kern w:val="0"/>
          <w:lang w:val="en-GB"/>
        </w:rPr>
        <w:t xml:space="preserve"> national level, without a strong involvement of regions</w:t>
      </w:r>
      <w:r w:rsidR="00BA46E9" w:rsidRPr="00626FA8">
        <w:rPr>
          <w:kern w:val="0"/>
          <w:lang w:val="en-GB"/>
        </w:rPr>
        <w:t>,</w:t>
      </w:r>
      <w:r w:rsidR="001B4BD5" w:rsidRPr="00626FA8">
        <w:rPr>
          <w:kern w:val="0"/>
          <w:lang w:val="en-GB"/>
        </w:rPr>
        <w:t xml:space="preserve"> would</w:t>
      </w:r>
      <w:r w:rsidR="00093ADD" w:rsidRPr="00626FA8">
        <w:rPr>
          <w:kern w:val="0"/>
          <w:lang w:val="en-GB"/>
        </w:rPr>
        <w:t xml:space="preserve"> run counter</w:t>
      </w:r>
      <w:r w:rsidR="007C506F" w:rsidRPr="00626FA8">
        <w:rPr>
          <w:kern w:val="0"/>
          <w:lang w:val="en-GB"/>
        </w:rPr>
        <w:t xml:space="preserve"> </w:t>
      </w:r>
      <w:r w:rsidR="00093ADD" w:rsidRPr="00626FA8">
        <w:rPr>
          <w:kern w:val="0"/>
          <w:lang w:val="en-GB"/>
        </w:rPr>
        <w:t>to</w:t>
      </w:r>
      <w:r w:rsidR="001E5EB0" w:rsidRPr="00626FA8">
        <w:rPr>
          <w:kern w:val="0"/>
          <w:lang w:val="en-GB"/>
        </w:rPr>
        <w:t xml:space="preserve"> the fundamental </w:t>
      </w:r>
      <w:r w:rsidR="00442156" w:rsidRPr="00626FA8">
        <w:rPr>
          <w:kern w:val="0"/>
          <w:lang w:val="en-GB"/>
        </w:rPr>
        <w:t>principle</w:t>
      </w:r>
      <w:r w:rsidR="001E5EB0" w:rsidRPr="00626FA8">
        <w:rPr>
          <w:kern w:val="0"/>
          <w:lang w:val="en-GB"/>
        </w:rPr>
        <w:t xml:space="preserve"> of subsidiarity</w:t>
      </w:r>
      <w:r w:rsidR="000B2334" w:rsidRPr="00626FA8">
        <w:rPr>
          <w:kern w:val="0"/>
          <w:lang w:val="en-GB"/>
        </w:rPr>
        <w:t>,</w:t>
      </w:r>
      <w:r w:rsidR="00763DD1" w:rsidRPr="00626FA8">
        <w:rPr>
          <w:kern w:val="0"/>
          <w:lang w:val="en-GB"/>
        </w:rPr>
        <w:t xml:space="preserve"> </w:t>
      </w:r>
      <w:r w:rsidR="001E5EB0" w:rsidRPr="00626FA8">
        <w:rPr>
          <w:kern w:val="0"/>
          <w:lang w:val="en-GB"/>
        </w:rPr>
        <w:t xml:space="preserve">substantially </w:t>
      </w:r>
      <w:r w:rsidR="00763DD1" w:rsidRPr="00626FA8">
        <w:rPr>
          <w:kern w:val="0"/>
          <w:lang w:val="en-GB"/>
        </w:rPr>
        <w:t>weake</w:t>
      </w:r>
      <w:r w:rsidR="001E5EB0" w:rsidRPr="00626FA8">
        <w:rPr>
          <w:kern w:val="0"/>
          <w:lang w:val="en-GB"/>
        </w:rPr>
        <w:t xml:space="preserve">n the well-established </w:t>
      </w:r>
      <w:r w:rsidR="007C506F" w:rsidRPr="00626FA8">
        <w:rPr>
          <w:kern w:val="0"/>
          <w:lang w:val="en-GB"/>
        </w:rPr>
        <w:t xml:space="preserve">multilevel governance and </w:t>
      </w:r>
      <w:r w:rsidR="001E5EB0" w:rsidRPr="00626FA8">
        <w:rPr>
          <w:kern w:val="0"/>
          <w:lang w:val="en-GB"/>
        </w:rPr>
        <w:t xml:space="preserve">strongly </w:t>
      </w:r>
      <w:r w:rsidR="001B4BD5" w:rsidRPr="00626FA8">
        <w:rPr>
          <w:kern w:val="0"/>
          <w:lang w:val="en-GB"/>
        </w:rPr>
        <w:t>contradict th</w:t>
      </w:r>
      <w:r w:rsidR="001E5EB0" w:rsidRPr="00626FA8">
        <w:rPr>
          <w:kern w:val="0"/>
          <w:lang w:val="en-GB"/>
        </w:rPr>
        <w:t>e</w:t>
      </w:r>
      <w:r w:rsidR="001B4BD5" w:rsidRPr="00626FA8">
        <w:rPr>
          <w:kern w:val="0"/>
          <w:lang w:val="en-GB"/>
        </w:rPr>
        <w:t xml:space="preserve"> </w:t>
      </w:r>
      <w:r w:rsidR="007C506F" w:rsidRPr="00626FA8">
        <w:rPr>
          <w:kern w:val="0"/>
          <w:lang w:val="en-GB"/>
        </w:rPr>
        <w:t>partnership</w:t>
      </w:r>
      <w:r w:rsidR="001B4BD5" w:rsidRPr="00626FA8">
        <w:rPr>
          <w:kern w:val="0"/>
          <w:lang w:val="en-GB"/>
        </w:rPr>
        <w:t xml:space="preserve"> principle</w:t>
      </w:r>
      <w:r w:rsidRPr="00626FA8">
        <w:rPr>
          <w:kern w:val="0"/>
          <w:lang w:val="en-GB"/>
        </w:rPr>
        <w:t>;</w:t>
      </w:r>
    </w:p>
    <w:p w14:paraId="6166E659" w14:textId="77777777" w:rsidR="00081F40" w:rsidRPr="00626FA8" w:rsidRDefault="00081F40" w:rsidP="00081F40">
      <w:pPr>
        <w:rPr>
          <w:lang w:val="en-GB"/>
        </w:rPr>
      </w:pPr>
    </w:p>
    <w:p w14:paraId="2877C2C3" w14:textId="39A2E7EC" w:rsidR="007C506F" w:rsidRPr="00626FA8" w:rsidRDefault="007C506F" w:rsidP="00081F40">
      <w:pPr>
        <w:pStyle w:val="Ttulo1"/>
        <w:rPr>
          <w:kern w:val="0"/>
          <w:lang w:val="en-GB"/>
        </w:rPr>
      </w:pPr>
      <w:r w:rsidRPr="00626FA8">
        <w:rPr>
          <w:kern w:val="0"/>
          <w:lang w:val="en-GB"/>
        </w:rPr>
        <w:t>calls on the European Commission to revise its proposal on the NRPP Fund and on the Council and the European Parliament to echo this call</w:t>
      </w:r>
      <w:r w:rsidR="00B92B2D" w:rsidRPr="00626FA8">
        <w:rPr>
          <w:kern w:val="0"/>
          <w:lang w:val="en-GB"/>
        </w:rPr>
        <w:t>.</w:t>
      </w:r>
      <w:r w:rsidR="00C8529C" w:rsidRPr="00626FA8">
        <w:rPr>
          <w:kern w:val="0"/>
          <w:lang w:val="en-GB"/>
        </w:rPr>
        <w:t xml:space="preserve"> The CoR</w:t>
      </w:r>
      <w:r w:rsidR="00442156" w:rsidRPr="00626FA8">
        <w:rPr>
          <w:kern w:val="0"/>
          <w:lang w:val="en-GB"/>
        </w:rPr>
        <w:t xml:space="preserve"> urges all parties involved to also negotiate the structure of the future MFF, recogni</w:t>
      </w:r>
      <w:r w:rsidR="00B92B2D" w:rsidRPr="00626FA8">
        <w:rPr>
          <w:kern w:val="0"/>
          <w:lang w:val="en-GB"/>
        </w:rPr>
        <w:t>s</w:t>
      </w:r>
      <w:r w:rsidR="00442156" w:rsidRPr="00626FA8">
        <w:rPr>
          <w:kern w:val="0"/>
          <w:lang w:val="en-GB"/>
        </w:rPr>
        <w:t>ing the widespread request from regions throughout the European Union to maintain the established practice of shared management of funds and the role of regions concerning cohesion</w:t>
      </w:r>
      <w:r w:rsidR="001C1F62" w:rsidRPr="00626FA8">
        <w:rPr>
          <w:kern w:val="0"/>
          <w:lang w:val="en-GB"/>
        </w:rPr>
        <w:t xml:space="preserve"> and</w:t>
      </w:r>
      <w:r w:rsidR="00442156" w:rsidRPr="00626FA8">
        <w:rPr>
          <w:kern w:val="0"/>
          <w:lang w:val="en-GB"/>
        </w:rPr>
        <w:t xml:space="preserve"> agricultural</w:t>
      </w:r>
      <w:r w:rsidR="00254C2F" w:rsidRPr="00626FA8">
        <w:rPr>
          <w:kern w:val="0"/>
          <w:lang w:val="en-GB"/>
        </w:rPr>
        <w:t xml:space="preserve"> and </w:t>
      </w:r>
      <w:r w:rsidR="00442156" w:rsidRPr="00626FA8">
        <w:rPr>
          <w:kern w:val="0"/>
          <w:lang w:val="en-GB"/>
        </w:rPr>
        <w:t>rural development;</w:t>
      </w:r>
      <w:r w:rsidRPr="00626FA8">
        <w:rPr>
          <w:kern w:val="0"/>
          <w:lang w:val="en-GB"/>
        </w:rPr>
        <w:t xml:space="preserve"> </w:t>
      </w:r>
    </w:p>
    <w:p w14:paraId="15776CEA" w14:textId="77777777" w:rsidR="007C506F" w:rsidRPr="00626FA8" w:rsidRDefault="007C506F" w:rsidP="00DC53A8">
      <w:pPr>
        <w:pStyle w:val="Ttulo1"/>
        <w:numPr>
          <w:ilvl w:val="0"/>
          <w:numId w:val="0"/>
        </w:numPr>
        <w:rPr>
          <w:kern w:val="0"/>
          <w:lang w:val="en-GB"/>
        </w:rPr>
      </w:pPr>
    </w:p>
    <w:p w14:paraId="2199F7B8" w14:textId="1973D3FA" w:rsidR="007C506F" w:rsidRPr="00626FA8" w:rsidRDefault="007C506F" w:rsidP="007C506F">
      <w:pPr>
        <w:pStyle w:val="Ttulo1"/>
        <w:rPr>
          <w:kern w:val="0"/>
          <w:lang w:val="en-GB"/>
        </w:rPr>
      </w:pPr>
      <w:r w:rsidRPr="00626FA8">
        <w:rPr>
          <w:kern w:val="0"/>
          <w:lang w:val="en-GB"/>
        </w:rPr>
        <w:t xml:space="preserve">calls on </w:t>
      </w:r>
      <w:r w:rsidR="002E3709" w:rsidRPr="00626FA8">
        <w:rPr>
          <w:kern w:val="0"/>
          <w:lang w:val="en-GB"/>
        </w:rPr>
        <w:t xml:space="preserve">national, regional and European associations of local and regional </w:t>
      </w:r>
      <w:r w:rsidR="007F682E" w:rsidRPr="00626FA8">
        <w:rPr>
          <w:kern w:val="0"/>
          <w:lang w:val="en-GB"/>
        </w:rPr>
        <w:t>authorities, trade</w:t>
      </w:r>
      <w:r w:rsidRPr="00626FA8">
        <w:rPr>
          <w:kern w:val="0"/>
          <w:lang w:val="en-GB"/>
        </w:rPr>
        <w:t xml:space="preserve"> unions, businesses and non-governmental and civil society organisations to join forces to secure a 2028-2034</w:t>
      </w:r>
      <w:r w:rsidR="00C8529C" w:rsidRPr="00626FA8">
        <w:rPr>
          <w:kern w:val="0"/>
          <w:lang w:val="en-GB"/>
        </w:rPr>
        <w:t xml:space="preserve"> </w:t>
      </w:r>
      <w:r w:rsidR="00626FA8" w:rsidRPr="00626FA8">
        <w:rPr>
          <w:kern w:val="0"/>
          <w:lang w:val="en-GB"/>
        </w:rPr>
        <w:t xml:space="preserve">MFF </w:t>
      </w:r>
      <w:r w:rsidR="00C8529C" w:rsidRPr="00626FA8">
        <w:rPr>
          <w:kern w:val="0"/>
          <w:lang w:val="en-GB"/>
        </w:rPr>
        <w:t xml:space="preserve">able to make </w:t>
      </w:r>
      <w:r w:rsidR="001C1F62" w:rsidRPr="00626FA8">
        <w:rPr>
          <w:kern w:val="0"/>
          <w:lang w:val="en-GB"/>
        </w:rPr>
        <w:t xml:space="preserve">the </w:t>
      </w:r>
      <w:r w:rsidR="00C8529C" w:rsidRPr="00626FA8">
        <w:rPr>
          <w:kern w:val="0"/>
          <w:lang w:val="en-GB"/>
        </w:rPr>
        <w:t>EU</w:t>
      </w:r>
      <w:r w:rsidRPr="00626FA8">
        <w:rPr>
          <w:kern w:val="0"/>
          <w:lang w:val="en-GB"/>
        </w:rPr>
        <w:t xml:space="preserve"> more </w:t>
      </w:r>
      <w:r w:rsidR="00E7362B" w:rsidRPr="00626FA8">
        <w:rPr>
          <w:kern w:val="0"/>
          <w:lang w:val="en-GB"/>
        </w:rPr>
        <w:t>cohesive</w:t>
      </w:r>
      <w:r w:rsidRPr="00626FA8">
        <w:rPr>
          <w:kern w:val="0"/>
          <w:lang w:val="en-GB"/>
        </w:rPr>
        <w:t>, resilient,</w:t>
      </w:r>
      <w:r w:rsidR="003F5D3C" w:rsidRPr="00B056A7">
        <w:rPr>
          <w:lang w:val="en-GB"/>
        </w:rPr>
        <w:t xml:space="preserve"> </w:t>
      </w:r>
      <w:r w:rsidR="003F5D3C" w:rsidRPr="00626FA8">
        <w:rPr>
          <w:kern w:val="0"/>
          <w:lang w:val="en-GB"/>
        </w:rPr>
        <w:t xml:space="preserve">social, </w:t>
      </w:r>
      <w:r w:rsidRPr="00626FA8">
        <w:rPr>
          <w:kern w:val="0"/>
          <w:lang w:val="en-GB"/>
        </w:rPr>
        <w:t>sustainable and competitive</w:t>
      </w:r>
      <w:r w:rsidR="00626FA8" w:rsidRPr="00626FA8">
        <w:rPr>
          <w:kern w:val="0"/>
          <w:lang w:val="en-GB"/>
        </w:rPr>
        <w:t>.</w:t>
      </w:r>
    </w:p>
    <w:p w14:paraId="2AC115DA" w14:textId="77777777" w:rsidR="007C506F" w:rsidRPr="00626FA8" w:rsidRDefault="007C506F" w:rsidP="00DC53A8">
      <w:pPr>
        <w:pStyle w:val="Ttulo1"/>
        <w:numPr>
          <w:ilvl w:val="0"/>
          <w:numId w:val="0"/>
        </w:numPr>
        <w:rPr>
          <w:kern w:val="0"/>
          <w:lang w:val="en-GB"/>
        </w:rPr>
      </w:pPr>
    </w:p>
    <w:p w14:paraId="3F208D41" w14:textId="53EB5A99" w:rsidR="00855551" w:rsidRPr="00626FA8" w:rsidRDefault="00855551" w:rsidP="009945AB">
      <w:pPr>
        <w:rPr>
          <w:lang w:val="en-GB"/>
        </w:rPr>
      </w:pPr>
      <w:r w:rsidRPr="00626FA8">
        <w:rPr>
          <w:lang w:val="en-GB"/>
        </w:rPr>
        <w:t>Brussels,</w:t>
      </w:r>
      <w:r w:rsidR="00B575C2" w:rsidRPr="00626FA8">
        <w:rPr>
          <w:lang w:val="en-GB"/>
        </w:rPr>
        <w:t xml:space="preserve"> </w:t>
      </w:r>
      <w:r w:rsidR="00E7362B" w:rsidRPr="00626FA8">
        <w:rPr>
          <w:lang w:val="en-GB"/>
        </w:rPr>
        <w:t>15</w:t>
      </w:r>
      <w:r w:rsidR="00B750EB" w:rsidRPr="00626FA8">
        <w:rPr>
          <w:lang w:val="en-GB"/>
        </w:rPr>
        <w:t xml:space="preserve"> October 2025</w:t>
      </w:r>
      <w:r w:rsidR="00B575C2" w:rsidRPr="00626FA8">
        <w:rPr>
          <w:lang w:val="en-GB"/>
        </w:rPr>
        <w:t>.</w:t>
      </w:r>
    </w:p>
    <w:p w14:paraId="5ED7D04D" w14:textId="77777777" w:rsidR="001E7166" w:rsidRPr="00626FA8" w:rsidRDefault="001E7166" w:rsidP="009945AB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1E7166" w:rsidRPr="00626FA8" w14:paraId="04424D77" w14:textId="77777777" w:rsidTr="004F579C">
        <w:trPr>
          <w:cantSplit/>
        </w:trPr>
        <w:tc>
          <w:tcPr>
            <w:tcW w:w="4643" w:type="dxa"/>
          </w:tcPr>
          <w:p w14:paraId="0320A83E" w14:textId="5CCE640A" w:rsidR="00B575C2" w:rsidRPr="00626FA8" w:rsidRDefault="001E7166" w:rsidP="009945AB">
            <w:pPr>
              <w:widowControl w:val="0"/>
              <w:jc w:val="center"/>
              <w:rPr>
                <w:rFonts w:eastAsia="Arial Unicode MS"/>
                <w:i/>
                <w:iCs/>
                <w:lang w:val="en-GB"/>
              </w:rPr>
            </w:pPr>
            <w:r w:rsidRPr="00626FA8">
              <w:rPr>
                <w:rFonts w:eastAsia="Arial Unicode MS"/>
                <w:i/>
                <w:iCs/>
                <w:lang w:val="en-GB"/>
              </w:rPr>
              <w:t xml:space="preserve">The </w:t>
            </w:r>
            <w:r w:rsidR="0082615F" w:rsidRPr="00626FA8">
              <w:rPr>
                <w:rFonts w:eastAsia="Arial Unicode MS"/>
                <w:i/>
                <w:iCs/>
                <w:lang w:val="en-GB"/>
              </w:rPr>
              <w:t>P</w:t>
            </w:r>
            <w:r w:rsidRPr="00626FA8">
              <w:rPr>
                <w:rFonts w:eastAsia="Arial Unicode MS"/>
                <w:i/>
                <w:iCs/>
                <w:lang w:val="en-GB"/>
              </w:rPr>
              <w:t xml:space="preserve">resident </w:t>
            </w:r>
            <w:r w:rsidRPr="00626FA8">
              <w:rPr>
                <w:rFonts w:eastAsia="Arial Unicode MS"/>
                <w:i/>
                <w:iCs/>
                <w:lang w:val="en-GB"/>
              </w:rPr>
              <w:br/>
              <w:t>of the</w:t>
            </w:r>
            <w:r w:rsidRPr="00626FA8">
              <w:rPr>
                <w:rFonts w:eastAsia="Arial Unicode MS"/>
                <w:i/>
                <w:iCs/>
                <w:lang w:val="en-GB"/>
              </w:rPr>
              <w:br/>
              <w:t>European Committee of the Regions</w:t>
            </w:r>
          </w:p>
          <w:p w14:paraId="1C9E145E" w14:textId="77777777" w:rsidR="00B575C2" w:rsidRPr="00626FA8" w:rsidRDefault="00B575C2" w:rsidP="009945AB">
            <w:pPr>
              <w:widowControl w:val="0"/>
              <w:jc w:val="center"/>
              <w:rPr>
                <w:rFonts w:eastAsia="Arial Unicode MS"/>
                <w:i/>
                <w:iCs/>
                <w:lang w:val="en-GB"/>
              </w:rPr>
            </w:pPr>
          </w:p>
          <w:p w14:paraId="0B0CB175" w14:textId="77777777" w:rsidR="00B575C2" w:rsidRPr="00626FA8" w:rsidRDefault="00B575C2" w:rsidP="009945AB">
            <w:pPr>
              <w:widowControl w:val="0"/>
              <w:jc w:val="center"/>
              <w:rPr>
                <w:rFonts w:eastAsia="Arial Unicode MS"/>
                <w:i/>
                <w:iCs/>
                <w:lang w:val="en-GB"/>
              </w:rPr>
            </w:pPr>
          </w:p>
          <w:p w14:paraId="0E8DC019" w14:textId="77777777" w:rsidR="00B575C2" w:rsidRPr="00626FA8" w:rsidRDefault="00B575C2" w:rsidP="009945AB">
            <w:pPr>
              <w:widowControl w:val="0"/>
              <w:jc w:val="center"/>
              <w:rPr>
                <w:rFonts w:eastAsia="Arial Unicode MS"/>
                <w:i/>
                <w:iCs/>
                <w:lang w:val="en-GB"/>
              </w:rPr>
            </w:pPr>
          </w:p>
          <w:p w14:paraId="6A95070F" w14:textId="74E0CA77" w:rsidR="00B575C2" w:rsidRPr="00626FA8" w:rsidRDefault="00B575C2" w:rsidP="009945AB">
            <w:pPr>
              <w:widowControl w:val="0"/>
              <w:jc w:val="center"/>
              <w:rPr>
                <w:rFonts w:eastAsia="Arial Unicode MS"/>
                <w:i/>
                <w:iCs/>
                <w:lang w:val="en-GB"/>
              </w:rPr>
            </w:pPr>
          </w:p>
          <w:p w14:paraId="185F0413" w14:textId="7D620A6E" w:rsidR="001E7166" w:rsidRPr="00626FA8" w:rsidRDefault="00B750EB" w:rsidP="009945AB">
            <w:pPr>
              <w:widowControl w:val="0"/>
              <w:jc w:val="center"/>
              <w:rPr>
                <w:rFonts w:eastAsia="Arial Unicode MS"/>
                <w:lang w:val="en-GB"/>
              </w:rPr>
            </w:pPr>
            <w:r w:rsidRPr="00626FA8">
              <w:rPr>
                <w:rFonts w:eastAsia="Arial Unicode MS"/>
                <w:lang w:val="en-GB"/>
              </w:rPr>
              <w:t>Kata Tüttő</w:t>
            </w:r>
          </w:p>
        </w:tc>
        <w:tc>
          <w:tcPr>
            <w:tcW w:w="4644" w:type="dxa"/>
          </w:tcPr>
          <w:p w14:paraId="102C082D" w14:textId="77777777" w:rsidR="001E7166" w:rsidRPr="00626FA8" w:rsidRDefault="001E7166" w:rsidP="009945AB">
            <w:pPr>
              <w:widowControl w:val="0"/>
              <w:jc w:val="center"/>
              <w:rPr>
                <w:rFonts w:eastAsia="Arial Unicode MS"/>
                <w:lang w:val="en-GB" w:eastAsia="zh-CN"/>
              </w:rPr>
            </w:pPr>
          </w:p>
        </w:tc>
      </w:tr>
    </w:tbl>
    <w:p w14:paraId="7EA27AA9" w14:textId="77777777" w:rsidR="001E7166" w:rsidRPr="00626FA8" w:rsidRDefault="001E7166" w:rsidP="009945AB">
      <w:pPr>
        <w:rPr>
          <w:lang w:val="en-GB"/>
        </w:rPr>
      </w:pPr>
    </w:p>
    <w:p w14:paraId="0E5F2345" w14:textId="790829A3" w:rsidR="00855551" w:rsidRPr="00626FA8" w:rsidRDefault="00855551" w:rsidP="00C1459E">
      <w:pPr>
        <w:jc w:val="center"/>
        <w:rPr>
          <w:lang w:val="en-GB"/>
        </w:rPr>
      </w:pPr>
      <w:r w:rsidRPr="00626FA8">
        <w:rPr>
          <w:lang w:val="en-GB"/>
        </w:rPr>
        <w:t>_____________</w:t>
      </w:r>
    </w:p>
    <w:sectPr w:rsidR="00855551" w:rsidRPr="00626FA8" w:rsidSect="00A668B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E09F" w14:textId="77777777" w:rsidR="00CA241A" w:rsidRDefault="00CA241A">
      <w:r>
        <w:separator/>
      </w:r>
    </w:p>
  </w:endnote>
  <w:endnote w:type="continuationSeparator" w:id="0">
    <w:p w14:paraId="3C9C6CD8" w14:textId="77777777" w:rsidR="00CA241A" w:rsidRDefault="00CA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79873" w14:textId="77777777" w:rsidR="00E417D0" w:rsidRPr="00A668B4" w:rsidRDefault="00E417D0" w:rsidP="00A668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FB1A" w14:textId="450E801E" w:rsidR="00855551" w:rsidRPr="00A668B4" w:rsidRDefault="00A668B4" w:rsidP="00A668B4">
    <w:pPr>
      <w:pStyle w:val="Piedepgina"/>
    </w:pPr>
    <w:r>
      <w:t xml:space="preserve">COR-2025-03109-00-00-RES-TRA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F7ED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DF7ED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89FC" w14:textId="1F20A5D4" w:rsidR="001E7166" w:rsidRPr="00A668B4" w:rsidRDefault="001E7166" w:rsidP="00A668B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8146" w14:textId="77777777" w:rsidR="001E7166" w:rsidRPr="00A668B4" w:rsidRDefault="001E7166" w:rsidP="00A668B4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63016" w14:textId="1D238E2C" w:rsidR="001E7166" w:rsidRPr="00A668B4" w:rsidRDefault="00A668B4" w:rsidP="00A668B4">
    <w:pPr>
      <w:pStyle w:val="Piedepgina"/>
    </w:pPr>
    <w:r>
      <w:t xml:space="preserve">COR-2025-03109-00-00-RES-TRA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F7ED6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DF7ED6">
      <w:rPr>
        <w:noProof/>
      </w:rPr>
      <w:t>3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802" w14:textId="77777777" w:rsidR="001E7166" w:rsidRPr="00A668B4" w:rsidRDefault="001E7166" w:rsidP="00A668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7BA4" w14:textId="77777777" w:rsidR="00CA241A" w:rsidRDefault="00CA241A">
      <w:r>
        <w:separator/>
      </w:r>
    </w:p>
  </w:footnote>
  <w:footnote w:type="continuationSeparator" w:id="0">
    <w:p w14:paraId="4171870F" w14:textId="77777777" w:rsidR="00CA241A" w:rsidRDefault="00CA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29D20" w14:textId="77777777" w:rsidR="00E417D0" w:rsidRPr="00A668B4" w:rsidRDefault="00E417D0" w:rsidP="00A668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E7930" w14:textId="620109F2" w:rsidR="00855551" w:rsidRPr="00A668B4" w:rsidRDefault="00855551" w:rsidP="00A668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E0BC" w14:textId="77777777" w:rsidR="00E417D0" w:rsidRPr="00A668B4" w:rsidRDefault="00E417D0" w:rsidP="00A668B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4CF7" w14:textId="77777777" w:rsidR="001E7166" w:rsidRPr="00A668B4" w:rsidRDefault="001E7166" w:rsidP="00A668B4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6B79" w14:textId="37760D3D" w:rsidR="001E7166" w:rsidRPr="00A668B4" w:rsidRDefault="001E7166" w:rsidP="00A668B4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2180D" w14:textId="77777777" w:rsidR="001E7166" w:rsidRPr="00A668B4" w:rsidRDefault="001E7166" w:rsidP="00A668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Ttulo1"/>
      <w:lvlText w:val="%1."/>
      <w:legacy w:legacy="1" w:legacySpace="0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F3269C"/>
    <w:multiLevelType w:val="hybridMultilevel"/>
    <w:tmpl w:val="EC4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697D"/>
    <w:multiLevelType w:val="hybridMultilevel"/>
    <w:tmpl w:val="7576BDE0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0A7F"/>
    <w:multiLevelType w:val="hybridMultilevel"/>
    <w:tmpl w:val="B9D25A84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160"/>
    <w:multiLevelType w:val="hybridMultilevel"/>
    <w:tmpl w:val="E9C829AE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09E7"/>
    <w:multiLevelType w:val="hybridMultilevel"/>
    <w:tmpl w:val="CD96A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F53FA"/>
    <w:multiLevelType w:val="hybridMultilevel"/>
    <w:tmpl w:val="0C0C7880"/>
    <w:lvl w:ilvl="0" w:tplc="0180C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D78EF"/>
    <w:multiLevelType w:val="hybridMultilevel"/>
    <w:tmpl w:val="51AA6D0A"/>
    <w:lvl w:ilvl="0" w:tplc="2396910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9BDE0DC2">
      <w:start w:val="1"/>
      <w:numFmt w:val="bullet"/>
      <w:lvlRestart w:val="0"/>
      <w:lvlText w:val=""/>
      <w:lvlJc w:val="left"/>
      <w:pPr>
        <w:tabs>
          <w:tab w:val="num" w:pos="1080"/>
        </w:tabs>
        <w:ind w:left="1449" w:hanging="369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7A"/>
    <w:multiLevelType w:val="hybridMultilevel"/>
    <w:tmpl w:val="51AA6D0A"/>
    <w:lvl w:ilvl="0" w:tplc="8BFAA16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9BDE0DC2">
      <w:start w:val="1"/>
      <w:numFmt w:val="bullet"/>
      <w:lvlRestart w:val="0"/>
      <w:lvlText w:val=""/>
      <w:lvlJc w:val="left"/>
      <w:pPr>
        <w:tabs>
          <w:tab w:val="num" w:pos="1080"/>
        </w:tabs>
        <w:ind w:left="1449" w:hanging="369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27B42"/>
    <w:multiLevelType w:val="hybridMultilevel"/>
    <w:tmpl w:val="D7C6597E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D21E9"/>
    <w:multiLevelType w:val="hybridMultilevel"/>
    <w:tmpl w:val="28ACA37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65A12"/>
    <w:multiLevelType w:val="hybridMultilevel"/>
    <w:tmpl w:val="36164AD6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91568"/>
    <w:multiLevelType w:val="hybridMultilevel"/>
    <w:tmpl w:val="F4DE7EBC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3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3A"/>
    <w:rsid w:val="00011677"/>
    <w:rsid w:val="00011F7E"/>
    <w:rsid w:val="000152B7"/>
    <w:rsid w:val="00026607"/>
    <w:rsid w:val="00027BEC"/>
    <w:rsid w:val="00031D12"/>
    <w:rsid w:val="000632E5"/>
    <w:rsid w:val="00064996"/>
    <w:rsid w:val="000712CD"/>
    <w:rsid w:val="00071BE4"/>
    <w:rsid w:val="00076276"/>
    <w:rsid w:val="00081F40"/>
    <w:rsid w:val="00085507"/>
    <w:rsid w:val="0008602C"/>
    <w:rsid w:val="00092E06"/>
    <w:rsid w:val="00093ADD"/>
    <w:rsid w:val="00097362"/>
    <w:rsid w:val="000975ED"/>
    <w:rsid w:val="000A16F5"/>
    <w:rsid w:val="000A4AAE"/>
    <w:rsid w:val="000B2334"/>
    <w:rsid w:val="000C3B96"/>
    <w:rsid w:val="000C7F33"/>
    <w:rsid w:val="000D2C4A"/>
    <w:rsid w:val="000E2060"/>
    <w:rsid w:val="000E553B"/>
    <w:rsid w:val="000E7282"/>
    <w:rsid w:val="000F017E"/>
    <w:rsid w:val="000F1080"/>
    <w:rsid w:val="00104F8E"/>
    <w:rsid w:val="00107275"/>
    <w:rsid w:val="0011343A"/>
    <w:rsid w:val="00117998"/>
    <w:rsid w:val="001271DE"/>
    <w:rsid w:val="00140FE3"/>
    <w:rsid w:val="001570A6"/>
    <w:rsid w:val="001641CA"/>
    <w:rsid w:val="0016623B"/>
    <w:rsid w:val="0017192E"/>
    <w:rsid w:val="001765B6"/>
    <w:rsid w:val="0018020D"/>
    <w:rsid w:val="00181E9E"/>
    <w:rsid w:val="00184207"/>
    <w:rsid w:val="00184AAA"/>
    <w:rsid w:val="0018525B"/>
    <w:rsid w:val="00185CC1"/>
    <w:rsid w:val="00187310"/>
    <w:rsid w:val="00193AED"/>
    <w:rsid w:val="001B4BD5"/>
    <w:rsid w:val="001B73A6"/>
    <w:rsid w:val="001C0856"/>
    <w:rsid w:val="001C095B"/>
    <w:rsid w:val="001C1F62"/>
    <w:rsid w:val="001C6722"/>
    <w:rsid w:val="001D642C"/>
    <w:rsid w:val="001E267E"/>
    <w:rsid w:val="001E5EB0"/>
    <w:rsid w:val="001E6D7B"/>
    <w:rsid w:val="001E7166"/>
    <w:rsid w:val="001F32F5"/>
    <w:rsid w:val="002159CB"/>
    <w:rsid w:val="00223E95"/>
    <w:rsid w:val="0022673A"/>
    <w:rsid w:val="00230009"/>
    <w:rsid w:val="00230464"/>
    <w:rsid w:val="00233262"/>
    <w:rsid w:val="00241F35"/>
    <w:rsid w:val="002431F1"/>
    <w:rsid w:val="00246CC2"/>
    <w:rsid w:val="00250F73"/>
    <w:rsid w:val="00254C2F"/>
    <w:rsid w:val="00261BF6"/>
    <w:rsid w:val="00265CC6"/>
    <w:rsid w:val="00267FD8"/>
    <w:rsid w:val="00286022"/>
    <w:rsid w:val="002A1AE4"/>
    <w:rsid w:val="002B7CAE"/>
    <w:rsid w:val="002C374E"/>
    <w:rsid w:val="002E3709"/>
    <w:rsid w:val="002E7E5E"/>
    <w:rsid w:val="002F03FB"/>
    <w:rsid w:val="002F5698"/>
    <w:rsid w:val="00300C8C"/>
    <w:rsid w:val="00310EBA"/>
    <w:rsid w:val="00332985"/>
    <w:rsid w:val="00341182"/>
    <w:rsid w:val="00353025"/>
    <w:rsid w:val="00381B4F"/>
    <w:rsid w:val="0038709E"/>
    <w:rsid w:val="00394360"/>
    <w:rsid w:val="003A0CB3"/>
    <w:rsid w:val="003A2A62"/>
    <w:rsid w:val="003A5F46"/>
    <w:rsid w:val="003A76BA"/>
    <w:rsid w:val="003A7828"/>
    <w:rsid w:val="003D0B79"/>
    <w:rsid w:val="003D374D"/>
    <w:rsid w:val="003E7F05"/>
    <w:rsid w:val="003F2A03"/>
    <w:rsid w:val="003F5D3C"/>
    <w:rsid w:val="003F70A6"/>
    <w:rsid w:val="00415E85"/>
    <w:rsid w:val="00416ADF"/>
    <w:rsid w:val="00442156"/>
    <w:rsid w:val="00445343"/>
    <w:rsid w:val="00464E7C"/>
    <w:rsid w:val="00470422"/>
    <w:rsid w:val="004745D5"/>
    <w:rsid w:val="00483D56"/>
    <w:rsid w:val="004B36DD"/>
    <w:rsid w:val="004C1C8A"/>
    <w:rsid w:val="004C479D"/>
    <w:rsid w:val="004E0A0A"/>
    <w:rsid w:val="004E1482"/>
    <w:rsid w:val="004E52FA"/>
    <w:rsid w:val="004E6D12"/>
    <w:rsid w:val="004F0E72"/>
    <w:rsid w:val="004F10AE"/>
    <w:rsid w:val="004F1507"/>
    <w:rsid w:val="004F579C"/>
    <w:rsid w:val="00503024"/>
    <w:rsid w:val="00510C2E"/>
    <w:rsid w:val="00516C39"/>
    <w:rsid w:val="00516F0B"/>
    <w:rsid w:val="00530ED0"/>
    <w:rsid w:val="00542B38"/>
    <w:rsid w:val="00563A0D"/>
    <w:rsid w:val="00591EC5"/>
    <w:rsid w:val="005A15CD"/>
    <w:rsid w:val="005C1368"/>
    <w:rsid w:val="005C692B"/>
    <w:rsid w:val="005D53B4"/>
    <w:rsid w:val="005E2B6E"/>
    <w:rsid w:val="005E7D8C"/>
    <w:rsid w:val="005F0C77"/>
    <w:rsid w:val="00601ECB"/>
    <w:rsid w:val="00605B5D"/>
    <w:rsid w:val="0062044E"/>
    <w:rsid w:val="006216AC"/>
    <w:rsid w:val="0062423D"/>
    <w:rsid w:val="00625941"/>
    <w:rsid w:val="00626FA8"/>
    <w:rsid w:val="006353BD"/>
    <w:rsid w:val="00653D44"/>
    <w:rsid w:val="00660E32"/>
    <w:rsid w:val="00687B46"/>
    <w:rsid w:val="006A580F"/>
    <w:rsid w:val="006C3A16"/>
    <w:rsid w:val="006D27D0"/>
    <w:rsid w:val="006D5175"/>
    <w:rsid w:val="006E247A"/>
    <w:rsid w:val="006E7663"/>
    <w:rsid w:val="006E7CE5"/>
    <w:rsid w:val="006F67D5"/>
    <w:rsid w:val="00714EC2"/>
    <w:rsid w:val="0072339C"/>
    <w:rsid w:val="00727F7B"/>
    <w:rsid w:val="00734707"/>
    <w:rsid w:val="007417DB"/>
    <w:rsid w:val="007551D2"/>
    <w:rsid w:val="00763DD1"/>
    <w:rsid w:val="0077024A"/>
    <w:rsid w:val="00772B4D"/>
    <w:rsid w:val="00772BCB"/>
    <w:rsid w:val="00775271"/>
    <w:rsid w:val="00791D4E"/>
    <w:rsid w:val="007A2485"/>
    <w:rsid w:val="007A4BA1"/>
    <w:rsid w:val="007B74BF"/>
    <w:rsid w:val="007C506F"/>
    <w:rsid w:val="007D4BE2"/>
    <w:rsid w:val="007F682E"/>
    <w:rsid w:val="00806BB8"/>
    <w:rsid w:val="0081099D"/>
    <w:rsid w:val="00814563"/>
    <w:rsid w:val="008242AF"/>
    <w:rsid w:val="00824652"/>
    <w:rsid w:val="0082615F"/>
    <w:rsid w:val="00830F3B"/>
    <w:rsid w:val="008338A0"/>
    <w:rsid w:val="00840BDB"/>
    <w:rsid w:val="008550D0"/>
    <w:rsid w:val="00855551"/>
    <w:rsid w:val="00875727"/>
    <w:rsid w:val="00876B0D"/>
    <w:rsid w:val="00880B90"/>
    <w:rsid w:val="00897AD1"/>
    <w:rsid w:val="008B52BA"/>
    <w:rsid w:val="008D4F39"/>
    <w:rsid w:val="008E10A9"/>
    <w:rsid w:val="008E4EE7"/>
    <w:rsid w:val="008E5191"/>
    <w:rsid w:val="008F615F"/>
    <w:rsid w:val="00907B30"/>
    <w:rsid w:val="009179E8"/>
    <w:rsid w:val="00926E52"/>
    <w:rsid w:val="009372D6"/>
    <w:rsid w:val="00937834"/>
    <w:rsid w:val="00940F87"/>
    <w:rsid w:val="00957071"/>
    <w:rsid w:val="009758FE"/>
    <w:rsid w:val="00977733"/>
    <w:rsid w:val="009828F0"/>
    <w:rsid w:val="00986672"/>
    <w:rsid w:val="0098674C"/>
    <w:rsid w:val="00993DD3"/>
    <w:rsid w:val="009945AB"/>
    <w:rsid w:val="00994DB7"/>
    <w:rsid w:val="009A2BDA"/>
    <w:rsid w:val="009A69D7"/>
    <w:rsid w:val="009B0455"/>
    <w:rsid w:val="009B1426"/>
    <w:rsid w:val="009B3346"/>
    <w:rsid w:val="009C038C"/>
    <w:rsid w:val="009C34CA"/>
    <w:rsid w:val="009C541C"/>
    <w:rsid w:val="009D276B"/>
    <w:rsid w:val="009D5C88"/>
    <w:rsid w:val="009F5C73"/>
    <w:rsid w:val="009F647B"/>
    <w:rsid w:val="00A01B39"/>
    <w:rsid w:val="00A2101E"/>
    <w:rsid w:val="00A24875"/>
    <w:rsid w:val="00A3797A"/>
    <w:rsid w:val="00A40A4E"/>
    <w:rsid w:val="00A44616"/>
    <w:rsid w:val="00A56E76"/>
    <w:rsid w:val="00A57DB2"/>
    <w:rsid w:val="00A668B4"/>
    <w:rsid w:val="00A77EB5"/>
    <w:rsid w:val="00A8364B"/>
    <w:rsid w:val="00A84EB0"/>
    <w:rsid w:val="00A91564"/>
    <w:rsid w:val="00A93E3A"/>
    <w:rsid w:val="00A9631E"/>
    <w:rsid w:val="00AA6763"/>
    <w:rsid w:val="00AD2770"/>
    <w:rsid w:val="00AD2BDE"/>
    <w:rsid w:val="00B056A7"/>
    <w:rsid w:val="00B24AC2"/>
    <w:rsid w:val="00B36BD6"/>
    <w:rsid w:val="00B4055C"/>
    <w:rsid w:val="00B41740"/>
    <w:rsid w:val="00B57550"/>
    <w:rsid w:val="00B575C2"/>
    <w:rsid w:val="00B609D6"/>
    <w:rsid w:val="00B61345"/>
    <w:rsid w:val="00B7276A"/>
    <w:rsid w:val="00B750EB"/>
    <w:rsid w:val="00B769BF"/>
    <w:rsid w:val="00B80650"/>
    <w:rsid w:val="00B81224"/>
    <w:rsid w:val="00B862DF"/>
    <w:rsid w:val="00B92B2D"/>
    <w:rsid w:val="00B94F20"/>
    <w:rsid w:val="00BA46E9"/>
    <w:rsid w:val="00BB0E09"/>
    <w:rsid w:val="00BC05CA"/>
    <w:rsid w:val="00BD0515"/>
    <w:rsid w:val="00BD3FB0"/>
    <w:rsid w:val="00BE155B"/>
    <w:rsid w:val="00BE427E"/>
    <w:rsid w:val="00C0329B"/>
    <w:rsid w:val="00C137EE"/>
    <w:rsid w:val="00C1459E"/>
    <w:rsid w:val="00C260DE"/>
    <w:rsid w:val="00C27621"/>
    <w:rsid w:val="00C4437A"/>
    <w:rsid w:val="00C44B30"/>
    <w:rsid w:val="00C577D6"/>
    <w:rsid w:val="00C623D8"/>
    <w:rsid w:val="00C654DB"/>
    <w:rsid w:val="00C84D72"/>
    <w:rsid w:val="00C8529C"/>
    <w:rsid w:val="00CA1D32"/>
    <w:rsid w:val="00CA241A"/>
    <w:rsid w:val="00CB1EB4"/>
    <w:rsid w:val="00CB2DFB"/>
    <w:rsid w:val="00CB737F"/>
    <w:rsid w:val="00CD40D4"/>
    <w:rsid w:val="00CE06A1"/>
    <w:rsid w:val="00CE0920"/>
    <w:rsid w:val="00CE79FA"/>
    <w:rsid w:val="00CF3667"/>
    <w:rsid w:val="00CF66AE"/>
    <w:rsid w:val="00CF769C"/>
    <w:rsid w:val="00D16C24"/>
    <w:rsid w:val="00D24E44"/>
    <w:rsid w:val="00D3651F"/>
    <w:rsid w:val="00D42E43"/>
    <w:rsid w:val="00D51F6C"/>
    <w:rsid w:val="00D5274C"/>
    <w:rsid w:val="00D56489"/>
    <w:rsid w:val="00D612FE"/>
    <w:rsid w:val="00D723C7"/>
    <w:rsid w:val="00D85E98"/>
    <w:rsid w:val="00DC4A82"/>
    <w:rsid w:val="00DC53A8"/>
    <w:rsid w:val="00DE515F"/>
    <w:rsid w:val="00DF079D"/>
    <w:rsid w:val="00DF7ED6"/>
    <w:rsid w:val="00E21C75"/>
    <w:rsid w:val="00E30E16"/>
    <w:rsid w:val="00E35C2C"/>
    <w:rsid w:val="00E3689F"/>
    <w:rsid w:val="00E417D0"/>
    <w:rsid w:val="00E41D0B"/>
    <w:rsid w:val="00E453D1"/>
    <w:rsid w:val="00E540F8"/>
    <w:rsid w:val="00E60C54"/>
    <w:rsid w:val="00E71116"/>
    <w:rsid w:val="00E7362B"/>
    <w:rsid w:val="00E816C0"/>
    <w:rsid w:val="00E82297"/>
    <w:rsid w:val="00E92455"/>
    <w:rsid w:val="00EA2168"/>
    <w:rsid w:val="00EC2FCD"/>
    <w:rsid w:val="00ED4FDA"/>
    <w:rsid w:val="00ED7A26"/>
    <w:rsid w:val="00EF73F9"/>
    <w:rsid w:val="00F04313"/>
    <w:rsid w:val="00F202C5"/>
    <w:rsid w:val="00F350E0"/>
    <w:rsid w:val="00F55B0B"/>
    <w:rsid w:val="00F64782"/>
    <w:rsid w:val="00F710FD"/>
    <w:rsid w:val="00F750AF"/>
    <w:rsid w:val="00F8206D"/>
    <w:rsid w:val="00FA0D05"/>
    <w:rsid w:val="00FA20D0"/>
    <w:rsid w:val="00FA2E39"/>
    <w:rsid w:val="00FA6E51"/>
    <w:rsid w:val="00FB4505"/>
    <w:rsid w:val="00FC1B89"/>
    <w:rsid w:val="00FC2AEC"/>
    <w:rsid w:val="00FD0F02"/>
    <w:rsid w:val="00FF000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A7B63"/>
  <w15:docId w15:val="{F1ABADFF-2B0A-4B7E-909A-11CAAA2B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4B"/>
    <w:pPr>
      <w:spacing w:line="288" w:lineRule="auto"/>
      <w:jc w:val="both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A8364B"/>
    <w:pPr>
      <w:numPr>
        <w:numId w:val="1"/>
      </w:numPr>
      <w:ind w:left="567" w:hanging="567"/>
      <w:outlineLvl w:val="0"/>
    </w:pPr>
    <w:rPr>
      <w:kern w:val="28"/>
    </w:rPr>
  </w:style>
  <w:style w:type="paragraph" w:styleId="Ttulo2">
    <w:name w:val="heading 2"/>
    <w:basedOn w:val="Normal"/>
    <w:next w:val="Normal"/>
    <w:link w:val="Ttulo2Car"/>
    <w:qFormat/>
    <w:rsid w:val="00A8364B"/>
    <w:pPr>
      <w:numPr>
        <w:ilvl w:val="1"/>
        <w:numId w:val="1"/>
      </w:numPr>
      <w:ind w:left="567" w:hanging="567"/>
      <w:outlineLvl w:val="1"/>
    </w:pPr>
  </w:style>
  <w:style w:type="paragraph" w:styleId="Ttulo3">
    <w:name w:val="heading 3"/>
    <w:basedOn w:val="Normal"/>
    <w:next w:val="Normal"/>
    <w:link w:val="Ttulo3Car"/>
    <w:qFormat/>
    <w:rsid w:val="00A8364B"/>
    <w:pPr>
      <w:numPr>
        <w:ilvl w:val="2"/>
        <w:numId w:val="1"/>
      </w:numPr>
      <w:ind w:left="567" w:hanging="567"/>
      <w:outlineLvl w:val="2"/>
    </w:pPr>
  </w:style>
  <w:style w:type="paragraph" w:styleId="Ttulo4">
    <w:name w:val="heading 4"/>
    <w:basedOn w:val="Normal"/>
    <w:next w:val="Normal"/>
    <w:link w:val="Ttulo4Car"/>
    <w:qFormat/>
    <w:rsid w:val="00A8364B"/>
    <w:pPr>
      <w:numPr>
        <w:ilvl w:val="3"/>
        <w:numId w:val="1"/>
      </w:numPr>
      <w:ind w:left="567" w:hanging="567"/>
      <w:outlineLvl w:val="3"/>
    </w:pPr>
  </w:style>
  <w:style w:type="paragraph" w:styleId="Ttulo5">
    <w:name w:val="heading 5"/>
    <w:basedOn w:val="Normal"/>
    <w:next w:val="Normal"/>
    <w:link w:val="Ttulo5Car"/>
    <w:qFormat/>
    <w:rsid w:val="00A8364B"/>
    <w:pPr>
      <w:numPr>
        <w:ilvl w:val="4"/>
        <w:numId w:val="1"/>
      </w:numPr>
      <w:ind w:left="567" w:hanging="567"/>
      <w:outlineLvl w:val="4"/>
    </w:pPr>
  </w:style>
  <w:style w:type="paragraph" w:styleId="Ttulo6">
    <w:name w:val="heading 6"/>
    <w:basedOn w:val="Normal"/>
    <w:next w:val="Normal"/>
    <w:link w:val="Ttulo6Car"/>
    <w:qFormat/>
    <w:rsid w:val="00A8364B"/>
    <w:pPr>
      <w:numPr>
        <w:ilvl w:val="5"/>
        <w:numId w:val="1"/>
      </w:numPr>
      <w:ind w:left="567" w:hanging="567"/>
      <w:outlineLvl w:val="5"/>
    </w:pPr>
  </w:style>
  <w:style w:type="paragraph" w:styleId="Ttulo7">
    <w:name w:val="heading 7"/>
    <w:basedOn w:val="Normal"/>
    <w:next w:val="Normal"/>
    <w:link w:val="Ttulo7Car"/>
    <w:qFormat/>
    <w:rsid w:val="00A8364B"/>
    <w:pPr>
      <w:numPr>
        <w:ilvl w:val="6"/>
        <w:numId w:val="1"/>
      </w:numPr>
      <w:ind w:left="567" w:hanging="567"/>
      <w:outlineLvl w:val="6"/>
    </w:pPr>
  </w:style>
  <w:style w:type="paragraph" w:styleId="Ttulo8">
    <w:name w:val="heading 8"/>
    <w:basedOn w:val="Normal"/>
    <w:next w:val="Normal"/>
    <w:link w:val="Ttulo8Car"/>
    <w:qFormat/>
    <w:rsid w:val="00A8364B"/>
    <w:pPr>
      <w:numPr>
        <w:ilvl w:val="7"/>
        <w:numId w:val="1"/>
      </w:numPr>
      <w:ind w:left="567" w:hanging="567"/>
      <w:outlineLvl w:val="7"/>
    </w:pPr>
  </w:style>
  <w:style w:type="paragraph" w:styleId="Ttulo9">
    <w:name w:val="heading 9"/>
    <w:basedOn w:val="Normal"/>
    <w:next w:val="Normal"/>
    <w:link w:val="Ttulo9Car"/>
    <w:qFormat/>
    <w:rsid w:val="00A8364B"/>
    <w:pPr>
      <w:numPr>
        <w:ilvl w:val="8"/>
        <w:numId w:val="1"/>
      </w:numPr>
      <w:ind w:left="567" w:hanging="567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4BAA"/>
    <w:rPr>
      <w:kern w:val="28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954BAA"/>
    <w:rPr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954BAA"/>
    <w:rPr>
      <w:sz w:val="22"/>
      <w:szCs w:val="22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954BAA"/>
    <w:rPr>
      <w:sz w:val="22"/>
      <w:szCs w:val="22"/>
      <w:lang w:val="en-US" w:eastAsia="en-US"/>
    </w:rPr>
  </w:style>
  <w:style w:type="character" w:customStyle="1" w:styleId="Ttulo5Car">
    <w:name w:val="Título 5 Car"/>
    <w:basedOn w:val="Fuentedeprrafopredeter"/>
    <w:link w:val="Ttulo5"/>
    <w:rsid w:val="00954BAA"/>
    <w:rPr>
      <w:sz w:val="22"/>
      <w:szCs w:val="22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954BAA"/>
    <w:rPr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954BAA"/>
    <w:rPr>
      <w:sz w:val="22"/>
      <w:szCs w:val="22"/>
      <w:lang w:val="en-US" w:eastAsia="en-US"/>
    </w:rPr>
  </w:style>
  <w:style w:type="character" w:customStyle="1" w:styleId="Ttulo8Car">
    <w:name w:val="Título 8 Car"/>
    <w:basedOn w:val="Fuentedeprrafopredeter"/>
    <w:link w:val="Ttulo8"/>
    <w:rsid w:val="00954BAA"/>
    <w:rPr>
      <w:sz w:val="22"/>
      <w:szCs w:val="22"/>
      <w:lang w:val="en-US" w:eastAsia="en-US"/>
    </w:rPr>
  </w:style>
  <w:style w:type="character" w:customStyle="1" w:styleId="Ttulo9Car">
    <w:name w:val="Título 9 Car"/>
    <w:basedOn w:val="Fuentedeprrafopredeter"/>
    <w:link w:val="Ttulo9"/>
    <w:rsid w:val="00954BAA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qFormat/>
    <w:rsid w:val="00A8364B"/>
  </w:style>
  <w:style w:type="character" w:customStyle="1" w:styleId="PiedepginaCar">
    <w:name w:val="Pie de página Car"/>
    <w:basedOn w:val="Fuentedeprrafopredeter"/>
    <w:link w:val="Piedepgina"/>
    <w:rsid w:val="00954BAA"/>
    <w:rPr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"/>
    <w:qFormat/>
    <w:rsid w:val="00A8364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TextonotapieCar">
    <w:name w:val="Texto nota pie Car"/>
    <w:basedOn w:val="Fuentedeprrafopredeter"/>
    <w:link w:val="Textonotapie"/>
    <w:rsid w:val="00954BAA"/>
    <w:rPr>
      <w:sz w:val="16"/>
      <w:szCs w:val="22"/>
      <w:lang w:val="en-US" w:eastAsia="en-US"/>
    </w:rPr>
  </w:style>
  <w:style w:type="paragraph" w:styleId="Encabezado">
    <w:name w:val="header"/>
    <w:basedOn w:val="Normal"/>
    <w:link w:val="EncabezadoCar"/>
    <w:qFormat/>
    <w:rsid w:val="00A8364B"/>
  </w:style>
  <w:style w:type="character" w:customStyle="1" w:styleId="EncabezadoCar">
    <w:name w:val="Encabezado Car"/>
    <w:basedOn w:val="Fuentedeprrafopredeter"/>
    <w:link w:val="Encabezado"/>
    <w:rsid w:val="00954BAA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8364B"/>
    <w:pPr>
      <w:ind w:left="720"/>
    </w:pPr>
    <w:rPr>
      <w:i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Refdenotaalpie">
    <w:name w:val="footnote reference"/>
    <w:basedOn w:val="Fuentedeprrafopredeter"/>
    <w:unhideWhenUsed/>
    <w:qFormat/>
    <w:rsid w:val="00A8364B"/>
    <w:rPr>
      <w:sz w:val="24"/>
      <w:vertAlign w:val="superscript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Prrafodelista">
    <w:name w:val="List Paragraph"/>
    <w:basedOn w:val="Normal"/>
    <w:uiPriority w:val="34"/>
    <w:qFormat/>
    <w:rsid w:val="007C506F"/>
    <w:pPr>
      <w:ind w:left="720"/>
      <w:contextualSpacing/>
    </w:pPr>
  </w:style>
  <w:style w:type="paragraph" w:styleId="Revisin">
    <w:name w:val="Revision"/>
    <w:hidden/>
    <w:uiPriority w:val="99"/>
    <w:semiHidden/>
    <w:rsid w:val="00EA2168"/>
    <w:rPr>
      <w:sz w:val="22"/>
      <w:szCs w:val="22"/>
      <w:lang w:val="en-US" w:eastAsia="en-US"/>
    </w:rPr>
  </w:style>
  <w:style w:type="table" w:styleId="Tablaconcuadrcula">
    <w:name w:val="Table Grid"/>
    <w:basedOn w:val="Tablanormal"/>
    <w:rsid w:val="006E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cf4dd3-9bb7-4441-a43c-55eeac69d3a9">3WJDCDQUXNHJ-2058325966-1430</_dlc_DocId>
    <_dlc_DocIdUrl xmlns="28cf4dd3-9bb7-4441-a43c-55eeac69d3a9">
      <Url>http://dm/cor/2025/_layouts/15/DocIdRedir.aspx?ID=3WJDCDQUXNHJ-2058325966-1430</Url>
      <Description>3WJDCDQUXNHJ-2058325966-1430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</TermName>
          <TermId xmlns="http://schemas.microsoft.com/office/infopath/2007/PartnerControls">9e3e62eb-6858-4bc7-8a50-3453e395fd01</TermId>
        </TermInfo>
      </Terms>
    </DocumentType_0>
    <Procedure xmlns="28cf4dd3-9bb7-4441-a43c-55eeac69d3a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28cf4dd3-9bb7-4441-a43c-55eeac69d3a9">2025-10-15T12:00:00+00:00</ProductionDate>
    <FicheYear xmlns="28cf4dd3-9bb7-4441-a43c-55eeac69d3a9" xsi:nil="true"/>
    <DocumentNumber xmlns="cbd36fe1-24db-4e3c-903b-f62df1691146">3109</DocumentNumber>
    <DossierNumber xmlns="28cf4dd3-9bb7-4441-a43c-55eeac69d3a9">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28cf4dd3-9bb7-4441-a43c-55eeac69d3a9" xsi:nil="true"/>
    <TaxCatchAll xmlns="28cf4dd3-9bb7-4441-a43c-55eeac69d3a9">
      <Value>34</Value>
      <Value>37</Value>
      <Value>36</Value>
      <Value>35</Value>
      <Value>102</Value>
      <Value>33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16</Value>
      <Value>15</Value>
      <Value>14</Value>
      <Value>13</Value>
      <Value>12</Value>
      <Value>10</Value>
      <Value>98</Value>
      <Value>8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28cf4dd3-9bb7-4441-a43c-55eeac69d3a9" xsi:nil="true"/>
    <DocumentYear xmlns="28cf4dd3-9bb7-4441-a43c-55eeac69d3a9">2025</DocumentYear>
    <FicheNumber xmlns="28cf4dd3-9bb7-4441-a43c-55eeac69d3a9">295576</FicheNumber>
    <OriginalSender xmlns="28cf4dd3-9bb7-4441-a43c-55eeac69d3a9">
      <UserInfo>
        <DisplayName>TDriveSVCUserProd</DisplayName>
        <AccountId>1358</AccountId>
        <AccountType/>
      </UserInfo>
    </OriginalSender>
    <DocumentPart xmlns="28cf4dd3-9bb7-4441-a43c-55eeac69d3a9">0</DocumentPart>
    <AdoptionDate xmlns="28cf4dd3-9bb7-4441-a43c-55eeac69d3a9">2025-10-15T12:00:00+00:00</AdoptionDate>
    <RequestingService xmlns="28cf4dd3-9bb7-4441-a43c-55eeac69d3a9">Commission COTER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cbd36fe1-24db-4e3c-903b-f62df1691146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RESOL-VIII</TermName>
          <TermId xmlns="http://schemas.microsoft.com/office/infopath/2007/PartnerControls">ff356b59-8a6c-4634-922e-3a8264730709</TermId>
        </TermInfo>
      </Terms>
    </DossierName_0>
    <DocumentVersion xmlns="28cf4dd3-9bb7-4441-a43c-55eeac69d3a9">0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F94EFE2E72A564D8CAF0394B7E016F0" ma:contentTypeVersion="4" ma:contentTypeDescription="Defines the documents for Document Manager V2" ma:contentTypeScope="" ma:versionID="92c85e3e7b25dd8bca2092b1038d418f">
  <xsd:schema xmlns:xsd="http://www.w3.org/2001/XMLSchema" xmlns:xs="http://www.w3.org/2001/XMLSchema" xmlns:p="http://schemas.microsoft.com/office/2006/metadata/properties" xmlns:ns2="28cf4dd3-9bb7-4441-a43c-55eeac69d3a9" xmlns:ns3="http://schemas.microsoft.com/sharepoint/v3/fields" xmlns:ns4="cbd36fe1-24db-4e3c-903b-f62df1691146" targetNamespace="http://schemas.microsoft.com/office/2006/metadata/properties" ma:root="true" ma:fieldsID="e16f936ebd9cceb5cfda6a1d64e3ff15" ns2:_="" ns3:_="" ns4:_="">
    <xsd:import namespace="28cf4dd3-9bb7-4441-a43c-55eeac69d3a9"/>
    <xsd:import namespace="http://schemas.microsoft.com/sharepoint/v3/fields"/>
    <xsd:import namespace="cbd36fe1-24db-4e3c-903b-f62df16911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4dd3-9bb7-4441-a43c-55eeac69d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39ce6121-8882-4d44-bdd2-e23fac5a4c7f}" ma:internalName="TaxCatchAll" ma:showField="CatchAllData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39ce6121-8882-4d44-bdd2-e23fac5a4c7f}" ma:internalName="TaxCatchAllLabel" ma:readOnly="true" ma:showField="CatchAllDataLabel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6fe1-24db-4e3c-903b-f62df169114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74E34-22CB-45F8-9387-2F0ACB850A25}">
  <ds:schemaRefs>
    <ds:schemaRef ds:uri="http://schemas.microsoft.com/office/2006/metadata/properties"/>
    <ds:schemaRef ds:uri="http://schemas.microsoft.com/office/infopath/2007/PartnerControls"/>
    <ds:schemaRef ds:uri="28cf4dd3-9bb7-4441-a43c-55eeac69d3a9"/>
    <ds:schemaRef ds:uri="http://schemas.microsoft.com/sharepoint/v3/fields"/>
    <ds:schemaRef ds:uri="cbd36fe1-24db-4e3c-903b-f62df1691146"/>
  </ds:schemaRefs>
</ds:datastoreItem>
</file>

<file path=customXml/itemProps2.xml><?xml version="1.0" encoding="utf-8"?>
<ds:datastoreItem xmlns:ds="http://schemas.openxmlformats.org/officeDocument/2006/customXml" ds:itemID="{CAFD4D0B-04A5-4BE3-A423-080D0AB68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AE57D-BA34-49F0-8173-AACCCF5483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7DB13E-18A2-492A-9635-5A8A2AC08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f4dd3-9bb7-4441-a43c-55eeac69d3a9"/>
    <ds:schemaRef ds:uri="http://schemas.microsoft.com/sharepoint/v3/fields"/>
    <ds:schemaRef ds:uri="cbd36fe1-24db-4e3c-903b-f62df1691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6e5d61-1ada-438e-901c-5e7398a51c1f}" enabled="0" method="" siteId="{436e5d61-1ada-438e-901c-5e7398a51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 PRES new model</vt:lpstr>
    </vt:vector>
  </TitlesOfParts>
  <Company>CESE-CdR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Multiannual Financial Framework (MFF) 20282034</dc:title>
  <dc:subject>Resolution</dc:subject>
  <dc:creator>Tomas Vocasek</dc:creator>
  <cp:keywords>COR-2025-03109-00-00-RES-TRA-EN</cp:keywords>
  <dc:description>Rapporteur: -  Original language: - EN Date of document: - 15/10/2025 Date of meeting: -  External documents: -  Administrator responsible: -  VANDEUR Jeroen</dc:description>
  <cp:lastModifiedBy>Uharte Pérez De Azpeitia, Iñigo (Unidad de asistencia de la Oficina permanente de Navarra ante la UE)</cp:lastModifiedBy>
  <cp:revision>2</cp:revision>
  <cp:lastPrinted>2025-09-30T14:19:00Z</cp:lastPrinted>
  <dcterms:created xsi:type="dcterms:W3CDTF">2025-10-28T12:06:00Z</dcterms:created>
  <dcterms:modified xsi:type="dcterms:W3CDTF">2025-10-28T12:06:00Z</dcterms:modified>
  <cp:category>RESOL-VIII/7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15/10/2025, 03/10/2025, 21/06/2024, 11/08/2015, 11/08/2015, 11/08/2015</vt:lpwstr>
  </property>
  <property fmtid="{D5CDD505-2E9C-101B-9397-08002B2CF9AE}" pid="4" name="Pref_Time">
    <vt:lpwstr>14:47:37, 17:11:31, 12:44:04, 12:39:59, 12/33/10, 11:57:58</vt:lpwstr>
  </property>
  <property fmtid="{D5CDD505-2E9C-101B-9397-08002B2CF9AE}" pid="5" name="Pref_User">
    <vt:lpwstr>jhvi, jhvi, enied, tvoc, sphil, nmcg</vt:lpwstr>
  </property>
  <property fmtid="{D5CDD505-2E9C-101B-9397-08002B2CF9AE}" pid="6" name="Pref_FileName">
    <vt:lpwstr>COR-2025-03109-00-00-RES-TRA-EN-CRR.docx, COR-2025-03109-00-00-PRES-TRA-EN-CRR.docx, COR-EESC-2024-02227-04-00-TCD-ORI.docx, COR-EESC-2015-04196-00-00-ADMIN-ORI.docx, COR-EESC-2015-04196-00-00-ADMIN-TRA-EN-CRR.docx, COR-EESC-2015-04196-00-00-ADMIN-CRR-EN.</vt:lpwstr>
  </property>
  <property fmtid="{D5CDD505-2E9C-101B-9397-08002B2CF9AE}" pid="7" name="ContentTypeId">
    <vt:lpwstr>0x010100EA97B91038054C99906057A708A1480A001F94EFE2E72A564D8CAF0394B7E016F0</vt:lpwstr>
  </property>
  <property fmtid="{D5CDD505-2E9C-101B-9397-08002B2CF9AE}" pid="8" name="_dlc_DocIdItemGuid">
    <vt:lpwstr>12eb4e51-c540-4850-8a92-23417d348164</vt:lpwstr>
  </property>
  <property fmtid="{D5CDD505-2E9C-101B-9397-08002B2CF9AE}" pid="9" name="AvailableTranslations">
    <vt:lpwstr>23;#PT|50ccc04a-eadd-42ae-a0cb-acaf45f812ba;#13;#SK|46d9fce0-ef79-4f71-b89b-cd6aa82426b8;#29;#SL|98a412ae-eb01-49e9-ae3d-585a81724cfc;#31;#HR|2f555653-ed1a-4fe6-8362-9082d95989e5;#4;#EN|f2175f21-25d7-44a3-96da-d6a61b075e1b;#35;#ET|ff6c3f4c-b02c-4c3c-ab07-</vt:lpwstr>
  </property>
  <property fmtid="{D5CDD505-2E9C-101B-9397-08002B2CF9AE}" pid="10" name="DocumentType_0">
    <vt:lpwstr>RES|9e3e62eb-6858-4bc7-8a50-3453e395fd01</vt:lpwstr>
  </property>
  <property fmtid="{D5CDD505-2E9C-101B-9397-08002B2CF9AE}" pid="11" name="DossierName_0">
    <vt:lpwstr>RESOL-VIII|ff356b59-8a6c-4634-922e-3a8264730709</vt:lpwstr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3109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7</vt:i4>
  </property>
  <property fmtid="{D5CDD505-2E9C-101B-9397-08002B2CF9AE}" pid="17" name="DocumentStatus">
    <vt:lpwstr>8;#TRA|150d2a88-1431-44e6-a8ca-0bb753ab8672</vt:lpwstr>
  </property>
  <property fmtid="{D5CDD505-2E9C-101B-9397-08002B2CF9AE}" pid="18" name="DossierName">
    <vt:lpwstr>98;#RESOL-VIII|ff356b59-8a6c-4634-922e-3a8264730709</vt:lpwstr>
  </property>
  <property fmtid="{D5CDD505-2E9C-101B-9397-08002B2CF9AE}" pid="19" name="RequestingService">
    <vt:lpwstr>Commission COTER</vt:lpwstr>
  </property>
  <property fmtid="{D5CDD505-2E9C-101B-9397-08002B2CF9AE}" pid="20" name="Confidentiality">
    <vt:lpwstr>10;#Unrestricted|826e22d7-d029-4ec0-a450-0c28ff673572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TRA|150d2a88-1431-44e6-a8ca-0bb753ab8672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98;#RESOL-VIII|ff356b59-8a6c-4634-922e-3a8264730709;#10;#Unrestricted|826e22d7-d029-4ec0-a450-0c28ff673572;#8;#TRA|150d2a88-1431-44e6-a8ca-0bb753ab8672;#6;#Final|ea5e6674-7b27-4bac-b091-73adbb394efe;#4;#EN|f2175f21-25d7-44a3-96da-d6a61b075e1b;#1;#CoR|cb2d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6;#Final|ea5e6674-7b27-4bac-b091-73adbb394efe</vt:lpwstr>
  </property>
  <property fmtid="{D5CDD505-2E9C-101B-9397-08002B2CF9AE}" pid="31" name="DocumentYear">
    <vt:i4>2025</vt:i4>
  </property>
  <property fmtid="{D5CDD505-2E9C-101B-9397-08002B2CF9AE}" pid="32" name="FicheNumber">
    <vt:i4>9930</vt:i4>
  </property>
  <property fmtid="{D5CDD505-2E9C-101B-9397-08002B2CF9AE}" pid="33" name="DocumentPart">
    <vt:i4>0</vt:i4>
  </property>
  <property fmtid="{D5CDD505-2E9C-101B-9397-08002B2CF9AE}" pid="34" name="DocumentSource">
    <vt:lpwstr>1;#CoR|cb2d75ef-4a7d-4393-b797-49ed6298a5ea</vt:lpwstr>
  </property>
  <property fmtid="{D5CDD505-2E9C-101B-9397-08002B2CF9AE}" pid="35" name="AdoptionDate">
    <vt:filetime>2025-10-15T12:00:00Z</vt:filetime>
  </property>
  <property fmtid="{D5CDD505-2E9C-101B-9397-08002B2CF9AE}" pid="36" name="DocumentType">
    <vt:lpwstr>102;#RES|9e3e62eb-6858-4bc7-8a50-3453e395fd01</vt:lpwstr>
  </property>
  <property fmtid="{D5CDD505-2E9C-101B-9397-08002B2CF9AE}" pid="37" name="DocumentLanguage">
    <vt:lpwstr>4;#EN|f2175f21-25d7-44a3-96da-d6a61b075e1b</vt:lpwstr>
  </property>
  <property fmtid="{D5CDD505-2E9C-101B-9397-08002B2CF9AE}" pid="38" name="_docset_NoMedatataSyncRequired">
    <vt:lpwstr>False</vt:lpwstr>
  </property>
</Properties>
</file>